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7B87" w14:textId="65DA53BA" w:rsidR="00251C43" w:rsidRPr="00695019" w:rsidRDefault="00047600" w:rsidP="00047600">
      <w:pPr>
        <w:shd w:val="clear" w:color="auto" w:fill="FFFFFF"/>
        <w:jc w:val="center"/>
        <w:rPr>
          <w:rFonts w:ascii="Century Gothic" w:eastAsia="Times New Roman" w:hAnsi="Century Gothic" w:cs="Arial"/>
          <w:bCs/>
          <w:sz w:val="20"/>
          <w:szCs w:val="20"/>
          <w:lang w:eastAsia="es-CO"/>
        </w:rPr>
      </w:pPr>
      <w:r w:rsidRPr="00695019">
        <w:rPr>
          <w:rFonts w:ascii="Century Gothic" w:hAnsi="Century Gothic" w:cs="Arial"/>
          <w:b/>
          <w:sz w:val="20"/>
          <w:szCs w:val="20"/>
        </w:rPr>
        <w:t>INFORME DE PONENCIA PARA PRIMER DEBATE</w:t>
      </w:r>
      <w:r w:rsidRPr="00695019">
        <w:rPr>
          <w:rFonts w:ascii="Century Gothic" w:hAnsi="Century Gothic" w:cs="Arial"/>
          <w:b/>
          <w:sz w:val="20"/>
          <w:szCs w:val="20"/>
          <w:lang w:val="es-CO"/>
        </w:rPr>
        <w:t xml:space="preserve"> PROYECTO DE ACTO LEGISLATIVO No. 093 </w:t>
      </w:r>
      <w:r w:rsidR="00EA2EB8">
        <w:rPr>
          <w:rFonts w:ascii="Century Gothic" w:hAnsi="Century Gothic" w:cs="Arial"/>
          <w:b/>
          <w:sz w:val="20"/>
          <w:szCs w:val="20"/>
          <w:lang w:val="es-CO"/>
        </w:rPr>
        <w:t xml:space="preserve">de 2021 CÁMARA </w:t>
      </w:r>
      <w:r w:rsidRPr="00695019">
        <w:rPr>
          <w:rFonts w:ascii="Century Gothic" w:hAnsi="Century Gothic" w:cs="Arial"/>
          <w:b/>
          <w:sz w:val="20"/>
          <w:szCs w:val="20"/>
          <w:lang w:val="es-CO"/>
        </w:rPr>
        <w:t>“POR MEDIO DEL CUAL SE MODIFICA EL ARTÍCULO 51 DE LA CONSTITUCIÓN POLÍTICA DE COLOMBIA”</w:t>
      </w:r>
    </w:p>
    <w:p w14:paraId="1A717209" w14:textId="77777777" w:rsidR="00047600" w:rsidRPr="00695019" w:rsidRDefault="00047600" w:rsidP="0042722A">
      <w:pPr>
        <w:shd w:val="clear" w:color="auto" w:fill="FFFFFF"/>
        <w:jc w:val="both"/>
        <w:rPr>
          <w:rFonts w:ascii="Century Gothic" w:eastAsia="Times New Roman" w:hAnsi="Century Gothic" w:cs="Arial"/>
          <w:bCs/>
          <w:sz w:val="20"/>
          <w:szCs w:val="20"/>
          <w:lang w:eastAsia="es-CO"/>
        </w:rPr>
      </w:pPr>
    </w:p>
    <w:p w14:paraId="354C7530" w14:textId="1108D21E" w:rsidR="0042722A" w:rsidRPr="00695019" w:rsidRDefault="00016184" w:rsidP="0042722A">
      <w:pPr>
        <w:shd w:val="clear" w:color="auto" w:fill="FFFFFF"/>
        <w:jc w:val="both"/>
        <w:rPr>
          <w:rFonts w:ascii="Century Gothic" w:eastAsia="Times New Roman" w:hAnsi="Century Gothic" w:cs="Arial"/>
          <w:bCs/>
          <w:sz w:val="20"/>
          <w:szCs w:val="20"/>
          <w:lang w:eastAsia="es-CO"/>
        </w:rPr>
      </w:pPr>
      <w:r w:rsidRPr="00695019">
        <w:rPr>
          <w:rFonts w:ascii="Century Gothic" w:eastAsia="Times New Roman" w:hAnsi="Century Gothic" w:cs="Arial"/>
          <w:bCs/>
          <w:sz w:val="20"/>
          <w:szCs w:val="20"/>
          <w:lang w:eastAsia="es-CO"/>
        </w:rPr>
        <w:t>B</w:t>
      </w:r>
      <w:r w:rsidR="0042722A" w:rsidRPr="00695019">
        <w:rPr>
          <w:rFonts w:ascii="Century Gothic" w:eastAsia="Times New Roman" w:hAnsi="Century Gothic" w:cs="Arial"/>
          <w:bCs/>
          <w:sz w:val="20"/>
          <w:szCs w:val="20"/>
          <w:lang w:eastAsia="es-CO"/>
        </w:rPr>
        <w:t xml:space="preserve">ogotá D.C., </w:t>
      </w:r>
      <w:r w:rsidR="00047600" w:rsidRPr="00695019">
        <w:rPr>
          <w:rFonts w:ascii="Century Gothic" w:eastAsia="Times New Roman" w:hAnsi="Century Gothic" w:cs="Arial"/>
          <w:bCs/>
          <w:sz w:val="20"/>
          <w:szCs w:val="20"/>
          <w:lang w:eastAsia="es-CO"/>
        </w:rPr>
        <w:t>septiembre</w:t>
      </w:r>
      <w:r w:rsidR="0042722A" w:rsidRPr="00695019">
        <w:rPr>
          <w:rFonts w:ascii="Century Gothic" w:eastAsia="Times New Roman" w:hAnsi="Century Gothic" w:cs="Arial"/>
          <w:bCs/>
          <w:sz w:val="20"/>
          <w:szCs w:val="20"/>
          <w:lang w:eastAsia="es-CO"/>
        </w:rPr>
        <w:t xml:space="preserve"> de 20</w:t>
      </w:r>
      <w:r w:rsidR="006C2802" w:rsidRPr="00695019">
        <w:rPr>
          <w:rFonts w:ascii="Century Gothic" w:eastAsia="Times New Roman" w:hAnsi="Century Gothic" w:cs="Arial"/>
          <w:bCs/>
          <w:sz w:val="20"/>
          <w:szCs w:val="20"/>
          <w:lang w:eastAsia="es-CO"/>
        </w:rPr>
        <w:t>2</w:t>
      </w:r>
      <w:r w:rsidR="00C66375" w:rsidRPr="00695019">
        <w:rPr>
          <w:rFonts w:ascii="Century Gothic" w:eastAsia="Times New Roman" w:hAnsi="Century Gothic" w:cs="Arial"/>
          <w:bCs/>
          <w:sz w:val="20"/>
          <w:szCs w:val="20"/>
          <w:lang w:eastAsia="es-CO"/>
        </w:rPr>
        <w:t>1</w:t>
      </w:r>
    </w:p>
    <w:p w14:paraId="51387473" w14:textId="77777777" w:rsidR="0042722A" w:rsidRPr="00695019" w:rsidRDefault="0042722A" w:rsidP="0042722A">
      <w:pPr>
        <w:shd w:val="clear" w:color="auto" w:fill="FFFFFF"/>
        <w:jc w:val="both"/>
        <w:rPr>
          <w:rFonts w:ascii="Century Gothic" w:eastAsia="Times New Roman" w:hAnsi="Century Gothic" w:cs="Arial"/>
          <w:bCs/>
          <w:sz w:val="20"/>
          <w:szCs w:val="20"/>
          <w:lang w:eastAsia="es-CO"/>
        </w:rPr>
      </w:pPr>
    </w:p>
    <w:p w14:paraId="7DD83A96" w14:textId="77777777" w:rsidR="0042722A" w:rsidRPr="00695019" w:rsidRDefault="0042722A" w:rsidP="0042722A">
      <w:pPr>
        <w:shd w:val="clear" w:color="auto" w:fill="FFFFFF"/>
        <w:jc w:val="both"/>
        <w:rPr>
          <w:rFonts w:ascii="Century Gothic" w:eastAsia="Times New Roman" w:hAnsi="Century Gothic" w:cs="Arial"/>
          <w:bCs/>
          <w:sz w:val="20"/>
          <w:szCs w:val="20"/>
          <w:lang w:eastAsia="es-CO"/>
        </w:rPr>
      </w:pPr>
      <w:r w:rsidRPr="00695019">
        <w:rPr>
          <w:rFonts w:ascii="Century Gothic" w:eastAsia="Times New Roman" w:hAnsi="Century Gothic" w:cs="Arial"/>
          <w:bCs/>
          <w:sz w:val="20"/>
          <w:szCs w:val="20"/>
          <w:lang w:eastAsia="es-CO"/>
        </w:rPr>
        <w:t>Honorable Representante</w:t>
      </w:r>
    </w:p>
    <w:p w14:paraId="6B4C9263" w14:textId="24B7D0FB" w:rsidR="009C2884" w:rsidRPr="00695019" w:rsidRDefault="00981C47" w:rsidP="009C2884">
      <w:pPr>
        <w:shd w:val="clear" w:color="auto" w:fill="FFFFFF"/>
        <w:spacing w:after="0" w:line="240" w:lineRule="auto"/>
        <w:rPr>
          <w:rFonts w:ascii="Century Gothic" w:eastAsia="Times New Roman" w:hAnsi="Century Gothic" w:cs="Arial"/>
          <w:b/>
          <w:bCs/>
          <w:sz w:val="20"/>
          <w:szCs w:val="20"/>
          <w:lang w:eastAsia="es-CO"/>
        </w:rPr>
      </w:pPr>
      <w:r w:rsidRPr="00695019">
        <w:rPr>
          <w:rFonts w:ascii="Century Gothic" w:eastAsia="Times New Roman" w:hAnsi="Century Gothic" w:cs="Arial"/>
          <w:b/>
          <w:bCs/>
          <w:sz w:val="20"/>
          <w:szCs w:val="20"/>
          <w:lang w:eastAsia="es-CO"/>
        </w:rPr>
        <w:t>JULIO CESAR TRIANA QUINTERO</w:t>
      </w:r>
    </w:p>
    <w:p w14:paraId="7398D094" w14:textId="77777777" w:rsidR="0042722A" w:rsidRPr="00695019" w:rsidRDefault="0042722A" w:rsidP="009C2884">
      <w:pPr>
        <w:shd w:val="clear" w:color="auto" w:fill="FFFFFF"/>
        <w:spacing w:after="0" w:line="240" w:lineRule="auto"/>
        <w:rPr>
          <w:rFonts w:ascii="Century Gothic" w:eastAsia="Times New Roman" w:hAnsi="Century Gothic" w:cs="Arial"/>
          <w:b/>
          <w:bCs/>
          <w:sz w:val="20"/>
          <w:szCs w:val="20"/>
          <w:lang w:eastAsia="es-CO"/>
        </w:rPr>
      </w:pPr>
      <w:r w:rsidRPr="00695019">
        <w:rPr>
          <w:rFonts w:ascii="Century Gothic" w:eastAsia="Times New Roman" w:hAnsi="Century Gothic" w:cs="Arial"/>
          <w:bCs/>
          <w:sz w:val="20"/>
          <w:szCs w:val="20"/>
          <w:lang w:eastAsia="es-CO"/>
        </w:rPr>
        <w:t>Presidente</w:t>
      </w:r>
      <w:r w:rsidR="00251C43" w:rsidRPr="00695019">
        <w:rPr>
          <w:rFonts w:ascii="Century Gothic" w:eastAsia="Times New Roman" w:hAnsi="Century Gothic" w:cs="Arial"/>
          <w:b/>
          <w:bCs/>
          <w:sz w:val="20"/>
          <w:szCs w:val="20"/>
          <w:lang w:eastAsia="es-CO"/>
        </w:rPr>
        <w:br/>
      </w:r>
      <w:r w:rsidR="00251C43" w:rsidRPr="00695019">
        <w:rPr>
          <w:rFonts w:ascii="Century Gothic" w:eastAsia="Times New Roman" w:hAnsi="Century Gothic" w:cs="Arial"/>
          <w:bCs/>
          <w:sz w:val="20"/>
          <w:szCs w:val="20"/>
          <w:lang w:eastAsia="es-CO"/>
        </w:rPr>
        <w:t>Comisión Primera</w:t>
      </w:r>
      <w:r w:rsidR="00251C43" w:rsidRPr="00695019">
        <w:rPr>
          <w:rFonts w:ascii="Century Gothic" w:eastAsia="Times New Roman" w:hAnsi="Century Gothic" w:cs="Arial"/>
          <w:b/>
          <w:bCs/>
          <w:sz w:val="20"/>
          <w:szCs w:val="20"/>
          <w:lang w:eastAsia="es-CO"/>
        </w:rPr>
        <w:br/>
      </w:r>
      <w:r w:rsidR="00251C43" w:rsidRPr="00695019">
        <w:rPr>
          <w:rFonts w:ascii="Century Gothic" w:eastAsia="Times New Roman" w:hAnsi="Century Gothic" w:cs="Arial"/>
          <w:bCs/>
          <w:sz w:val="20"/>
          <w:szCs w:val="20"/>
          <w:lang w:eastAsia="es-CO"/>
        </w:rPr>
        <w:t>Cámara de representantes</w:t>
      </w:r>
    </w:p>
    <w:p w14:paraId="4886BE44" w14:textId="77777777" w:rsidR="0042722A" w:rsidRPr="00695019" w:rsidRDefault="0042722A" w:rsidP="0042722A">
      <w:pPr>
        <w:shd w:val="clear" w:color="auto" w:fill="FFFFFF"/>
        <w:jc w:val="both"/>
        <w:rPr>
          <w:rFonts w:ascii="Century Gothic" w:eastAsia="Times New Roman" w:hAnsi="Century Gothic" w:cs="Arial"/>
          <w:bCs/>
          <w:sz w:val="20"/>
          <w:szCs w:val="20"/>
          <w:lang w:eastAsia="es-CO"/>
        </w:rPr>
      </w:pPr>
      <w:r w:rsidRPr="00695019">
        <w:rPr>
          <w:rFonts w:ascii="Century Gothic" w:eastAsia="Times New Roman" w:hAnsi="Century Gothic" w:cs="Arial"/>
          <w:bCs/>
          <w:sz w:val="20"/>
          <w:szCs w:val="20"/>
          <w:lang w:eastAsia="es-CO"/>
        </w:rPr>
        <w:t>Ciudad.</w:t>
      </w:r>
    </w:p>
    <w:p w14:paraId="743E2452" w14:textId="77777777" w:rsidR="0042722A" w:rsidRPr="00695019" w:rsidRDefault="0042722A" w:rsidP="0042722A">
      <w:pPr>
        <w:shd w:val="clear" w:color="auto" w:fill="FFFFFF"/>
        <w:jc w:val="both"/>
        <w:rPr>
          <w:rFonts w:ascii="Century Gothic" w:eastAsia="Times New Roman" w:hAnsi="Century Gothic" w:cs="Arial"/>
          <w:bCs/>
          <w:sz w:val="20"/>
          <w:szCs w:val="20"/>
          <w:lang w:eastAsia="es-CO"/>
        </w:rPr>
      </w:pPr>
    </w:p>
    <w:p w14:paraId="34185C4C" w14:textId="46017CCB" w:rsidR="00997885" w:rsidRPr="00695019" w:rsidRDefault="0042722A" w:rsidP="0042722A">
      <w:pPr>
        <w:shd w:val="clear" w:color="auto" w:fill="FFFFFF"/>
        <w:jc w:val="both"/>
        <w:rPr>
          <w:rFonts w:ascii="Century Gothic" w:hAnsi="Century Gothic" w:cs="Arial"/>
          <w:b/>
          <w:sz w:val="20"/>
          <w:szCs w:val="20"/>
          <w:lang w:val="es-CO"/>
        </w:rPr>
      </w:pPr>
      <w:r w:rsidRPr="00695019">
        <w:rPr>
          <w:rFonts w:ascii="Century Gothic" w:eastAsia="Times New Roman" w:hAnsi="Century Gothic" w:cs="Arial"/>
          <w:b/>
          <w:bCs/>
          <w:sz w:val="20"/>
          <w:szCs w:val="20"/>
          <w:lang w:eastAsia="es-CO"/>
        </w:rPr>
        <w:t>Referencia:</w:t>
      </w:r>
      <w:r w:rsidRPr="00695019">
        <w:rPr>
          <w:rFonts w:ascii="Century Gothic" w:eastAsia="Times New Roman" w:hAnsi="Century Gothic" w:cs="Arial"/>
          <w:bCs/>
          <w:sz w:val="20"/>
          <w:szCs w:val="20"/>
          <w:lang w:eastAsia="es-CO"/>
        </w:rPr>
        <w:tab/>
        <w:t xml:space="preserve">Informe </w:t>
      </w:r>
      <w:r w:rsidR="00000DD3" w:rsidRPr="00695019">
        <w:rPr>
          <w:rFonts w:ascii="Century Gothic" w:eastAsia="Times New Roman" w:hAnsi="Century Gothic" w:cs="Arial"/>
          <w:bCs/>
          <w:sz w:val="20"/>
          <w:szCs w:val="20"/>
          <w:lang w:eastAsia="es-CO"/>
        </w:rPr>
        <w:t>de ponencia</w:t>
      </w:r>
      <w:r w:rsidR="00856D01" w:rsidRPr="00695019">
        <w:rPr>
          <w:rFonts w:ascii="Century Gothic" w:eastAsia="Times New Roman" w:hAnsi="Century Gothic" w:cs="Arial"/>
          <w:bCs/>
          <w:sz w:val="20"/>
          <w:szCs w:val="20"/>
          <w:lang w:eastAsia="es-CO"/>
        </w:rPr>
        <w:t xml:space="preserve"> </w:t>
      </w:r>
      <w:r w:rsidR="00CF20AF" w:rsidRPr="00695019">
        <w:rPr>
          <w:rFonts w:ascii="Century Gothic" w:eastAsia="Times New Roman" w:hAnsi="Century Gothic" w:cs="Arial"/>
          <w:bCs/>
          <w:sz w:val="20"/>
          <w:szCs w:val="20"/>
          <w:lang w:eastAsia="es-CO"/>
        </w:rPr>
        <w:t>positi</w:t>
      </w:r>
      <w:r w:rsidR="00856D01" w:rsidRPr="00695019">
        <w:rPr>
          <w:rFonts w:ascii="Century Gothic" w:eastAsia="Times New Roman" w:hAnsi="Century Gothic" w:cs="Arial"/>
          <w:bCs/>
          <w:sz w:val="20"/>
          <w:szCs w:val="20"/>
          <w:lang w:eastAsia="es-CO"/>
        </w:rPr>
        <w:t>vo</w:t>
      </w:r>
      <w:r w:rsidR="00000DD3" w:rsidRPr="00695019">
        <w:rPr>
          <w:rFonts w:ascii="Century Gothic" w:eastAsia="Times New Roman" w:hAnsi="Century Gothic" w:cs="Arial"/>
          <w:bCs/>
          <w:sz w:val="20"/>
          <w:szCs w:val="20"/>
          <w:lang w:eastAsia="es-CO"/>
        </w:rPr>
        <w:t xml:space="preserve"> para primer debate</w:t>
      </w:r>
      <w:r w:rsidR="00251C43" w:rsidRPr="00695019">
        <w:rPr>
          <w:rFonts w:ascii="Century Gothic" w:eastAsia="Times New Roman" w:hAnsi="Century Gothic" w:cs="Arial"/>
          <w:bCs/>
          <w:sz w:val="20"/>
          <w:szCs w:val="20"/>
          <w:lang w:eastAsia="es-CO"/>
        </w:rPr>
        <w:t xml:space="preserve"> del </w:t>
      </w:r>
      <w:r w:rsidR="009C2884" w:rsidRPr="00695019">
        <w:rPr>
          <w:rFonts w:ascii="Century Gothic" w:hAnsi="Century Gothic" w:cs="Arial"/>
          <w:sz w:val="20"/>
          <w:szCs w:val="20"/>
        </w:rPr>
        <w:t xml:space="preserve">Proyecto de </w:t>
      </w:r>
      <w:r w:rsidR="00047600" w:rsidRPr="00695019">
        <w:rPr>
          <w:rFonts w:ascii="Century Gothic" w:hAnsi="Century Gothic" w:cs="Arial"/>
          <w:sz w:val="20"/>
          <w:szCs w:val="20"/>
        </w:rPr>
        <w:t>Acto Legislativo</w:t>
      </w:r>
      <w:r w:rsidR="009C2884" w:rsidRPr="00695019">
        <w:rPr>
          <w:rFonts w:ascii="Century Gothic" w:hAnsi="Century Gothic" w:cs="Arial"/>
          <w:sz w:val="20"/>
          <w:szCs w:val="20"/>
        </w:rPr>
        <w:t xml:space="preserve"> No. </w:t>
      </w:r>
      <w:r w:rsidR="00016184" w:rsidRPr="00695019">
        <w:rPr>
          <w:rFonts w:ascii="Century Gothic" w:hAnsi="Century Gothic" w:cs="Arial"/>
          <w:b/>
          <w:sz w:val="20"/>
          <w:szCs w:val="20"/>
        </w:rPr>
        <w:t>No. 0</w:t>
      </w:r>
      <w:r w:rsidR="00047600" w:rsidRPr="00695019">
        <w:rPr>
          <w:rFonts w:ascii="Century Gothic" w:hAnsi="Century Gothic" w:cs="Arial"/>
          <w:b/>
          <w:sz w:val="20"/>
          <w:szCs w:val="20"/>
        </w:rPr>
        <w:t>9</w:t>
      </w:r>
      <w:r w:rsidR="00016184" w:rsidRPr="00695019">
        <w:rPr>
          <w:rFonts w:ascii="Century Gothic" w:hAnsi="Century Gothic" w:cs="Arial"/>
          <w:b/>
          <w:sz w:val="20"/>
          <w:szCs w:val="20"/>
        </w:rPr>
        <w:t xml:space="preserve">3 DE 2021 CÁMARA </w:t>
      </w:r>
      <w:r w:rsidR="00047600" w:rsidRPr="00695019">
        <w:rPr>
          <w:rFonts w:ascii="Century Gothic" w:hAnsi="Century Gothic" w:cs="Arial"/>
          <w:b/>
          <w:sz w:val="20"/>
          <w:szCs w:val="20"/>
          <w:lang w:val="es-CO"/>
        </w:rPr>
        <w:t>“Por medio del cual se modifica el artículo 51 de la Constitución Política de Colombia”</w:t>
      </w:r>
    </w:p>
    <w:p w14:paraId="0FCFFCEE" w14:textId="77777777" w:rsidR="00047600" w:rsidRPr="00695019" w:rsidRDefault="00047600" w:rsidP="0042722A">
      <w:pPr>
        <w:shd w:val="clear" w:color="auto" w:fill="FFFFFF"/>
        <w:jc w:val="both"/>
        <w:rPr>
          <w:rFonts w:ascii="Century Gothic" w:eastAsia="Times New Roman" w:hAnsi="Century Gothic" w:cs="Arial"/>
          <w:b/>
          <w:bCs/>
          <w:sz w:val="20"/>
          <w:szCs w:val="20"/>
          <w:lang w:val="es-ES" w:eastAsia="es-CO"/>
        </w:rPr>
      </w:pPr>
    </w:p>
    <w:p w14:paraId="10F2AA61" w14:textId="0AB1599E" w:rsidR="0042722A" w:rsidRPr="00695019" w:rsidRDefault="0042722A" w:rsidP="0042722A">
      <w:pPr>
        <w:shd w:val="clear" w:color="auto" w:fill="FFFFFF"/>
        <w:jc w:val="both"/>
        <w:rPr>
          <w:rFonts w:ascii="Century Gothic" w:eastAsia="Times New Roman" w:hAnsi="Century Gothic" w:cs="Arial"/>
          <w:bCs/>
          <w:sz w:val="20"/>
          <w:szCs w:val="20"/>
          <w:lang w:eastAsia="es-CO"/>
        </w:rPr>
      </w:pPr>
      <w:r w:rsidRPr="00695019">
        <w:rPr>
          <w:rFonts w:ascii="Century Gothic" w:eastAsia="Times New Roman" w:hAnsi="Century Gothic" w:cs="Arial"/>
          <w:bCs/>
          <w:sz w:val="20"/>
          <w:szCs w:val="20"/>
          <w:lang w:eastAsia="es-CO"/>
        </w:rPr>
        <w:t xml:space="preserve">Respetado señor </w:t>
      </w:r>
      <w:r w:rsidR="00047600" w:rsidRPr="00695019">
        <w:rPr>
          <w:rFonts w:ascii="Century Gothic" w:eastAsia="Times New Roman" w:hAnsi="Century Gothic" w:cs="Arial"/>
          <w:bCs/>
          <w:sz w:val="20"/>
          <w:szCs w:val="20"/>
          <w:lang w:eastAsia="es-CO"/>
        </w:rPr>
        <w:t>presidente</w:t>
      </w:r>
      <w:r w:rsidRPr="00695019">
        <w:rPr>
          <w:rFonts w:ascii="Century Gothic" w:eastAsia="Times New Roman" w:hAnsi="Century Gothic" w:cs="Arial"/>
          <w:bCs/>
          <w:sz w:val="20"/>
          <w:szCs w:val="20"/>
          <w:lang w:eastAsia="es-CO"/>
        </w:rPr>
        <w:t>:</w:t>
      </w:r>
    </w:p>
    <w:p w14:paraId="4A326D56" w14:textId="71E7190E" w:rsidR="0042722A" w:rsidRPr="00695019" w:rsidRDefault="0042722A" w:rsidP="00E37182">
      <w:pPr>
        <w:shd w:val="clear" w:color="auto" w:fill="FFFFFF"/>
        <w:jc w:val="both"/>
        <w:rPr>
          <w:rFonts w:ascii="Century Gothic" w:hAnsi="Century Gothic" w:cs="Arial"/>
          <w:sz w:val="20"/>
          <w:szCs w:val="20"/>
        </w:rPr>
      </w:pPr>
      <w:r w:rsidRPr="00695019">
        <w:rPr>
          <w:rFonts w:ascii="Century Gothic" w:eastAsia="Times New Roman" w:hAnsi="Century Gothic" w:cs="Arial"/>
          <w:bCs/>
          <w:sz w:val="20"/>
          <w:szCs w:val="20"/>
          <w:lang w:eastAsia="es-CO"/>
        </w:rPr>
        <w:t>En cumplimiento del encargo hecho por la Honorable Mesa Directiva de la Comisión Primera de la Cámara de Representantes y de conformidad con lo establecido en el Artículo 156 de la Ley 5ª de 1992, proced</w:t>
      </w:r>
      <w:r w:rsidR="00E37182" w:rsidRPr="00695019">
        <w:rPr>
          <w:rFonts w:ascii="Century Gothic" w:eastAsia="Times New Roman" w:hAnsi="Century Gothic" w:cs="Arial"/>
          <w:bCs/>
          <w:sz w:val="20"/>
          <w:szCs w:val="20"/>
          <w:lang w:eastAsia="es-CO"/>
        </w:rPr>
        <w:t>o</w:t>
      </w:r>
      <w:r w:rsidRPr="00695019">
        <w:rPr>
          <w:rFonts w:ascii="Century Gothic" w:eastAsia="Times New Roman" w:hAnsi="Century Gothic" w:cs="Arial"/>
          <w:bCs/>
          <w:sz w:val="20"/>
          <w:szCs w:val="20"/>
          <w:lang w:eastAsia="es-CO"/>
        </w:rPr>
        <w:t xml:space="preserve"> a rendir </w:t>
      </w:r>
      <w:r w:rsidRPr="00695019">
        <w:rPr>
          <w:rFonts w:ascii="Century Gothic" w:hAnsi="Century Gothic" w:cs="Arial"/>
          <w:sz w:val="20"/>
          <w:szCs w:val="20"/>
        </w:rPr>
        <w:t xml:space="preserve">informe de </w:t>
      </w:r>
      <w:r w:rsidR="00047600" w:rsidRPr="00695019">
        <w:rPr>
          <w:rFonts w:ascii="Century Gothic" w:hAnsi="Century Gothic" w:cs="Arial"/>
          <w:sz w:val="20"/>
          <w:szCs w:val="20"/>
        </w:rPr>
        <w:t xml:space="preserve">ponencia </w:t>
      </w:r>
      <w:r w:rsidR="00CF20AF" w:rsidRPr="00695019">
        <w:rPr>
          <w:rFonts w:ascii="Century Gothic" w:hAnsi="Century Gothic" w:cs="Arial"/>
          <w:sz w:val="20"/>
          <w:szCs w:val="20"/>
        </w:rPr>
        <w:t>posi</w:t>
      </w:r>
      <w:r w:rsidR="00856D01" w:rsidRPr="00695019">
        <w:rPr>
          <w:rFonts w:ascii="Century Gothic" w:hAnsi="Century Gothic" w:cs="Arial"/>
          <w:sz w:val="20"/>
          <w:szCs w:val="20"/>
        </w:rPr>
        <w:t>tivo</w:t>
      </w:r>
      <w:r w:rsidR="00047600" w:rsidRPr="00695019">
        <w:rPr>
          <w:rFonts w:ascii="Century Gothic" w:hAnsi="Century Gothic" w:cs="Arial"/>
          <w:sz w:val="20"/>
          <w:szCs w:val="20"/>
        </w:rPr>
        <w:t xml:space="preserve"> </w:t>
      </w:r>
      <w:r w:rsidRPr="00695019">
        <w:rPr>
          <w:rFonts w:ascii="Century Gothic" w:hAnsi="Century Gothic" w:cs="Arial"/>
          <w:sz w:val="20"/>
          <w:szCs w:val="20"/>
        </w:rPr>
        <w:t xml:space="preserve">para primer debate </w:t>
      </w:r>
      <w:r w:rsidR="009C2884" w:rsidRPr="00695019">
        <w:rPr>
          <w:rFonts w:ascii="Century Gothic" w:hAnsi="Century Gothic" w:cs="Arial"/>
          <w:sz w:val="20"/>
          <w:szCs w:val="20"/>
        </w:rPr>
        <w:t xml:space="preserve">del </w:t>
      </w:r>
      <w:r w:rsidR="00047600" w:rsidRPr="00695019">
        <w:rPr>
          <w:rFonts w:ascii="Century Gothic" w:hAnsi="Century Gothic" w:cs="Arial"/>
          <w:sz w:val="20"/>
          <w:szCs w:val="20"/>
        </w:rPr>
        <w:t>P</w:t>
      </w:r>
      <w:r w:rsidR="009C2884" w:rsidRPr="00695019">
        <w:rPr>
          <w:rFonts w:ascii="Century Gothic" w:hAnsi="Century Gothic" w:cs="Arial"/>
          <w:sz w:val="20"/>
          <w:szCs w:val="20"/>
        </w:rPr>
        <w:t>royecto</w:t>
      </w:r>
      <w:r w:rsidR="00047600" w:rsidRPr="00695019">
        <w:rPr>
          <w:rFonts w:ascii="Century Gothic" w:hAnsi="Century Gothic" w:cs="Arial"/>
          <w:sz w:val="20"/>
          <w:szCs w:val="20"/>
        </w:rPr>
        <w:t xml:space="preserve"> de Acto Legislativo No. </w:t>
      </w:r>
      <w:r w:rsidR="00047600" w:rsidRPr="00695019">
        <w:rPr>
          <w:rFonts w:ascii="Century Gothic" w:hAnsi="Century Gothic" w:cs="Arial"/>
          <w:b/>
          <w:sz w:val="20"/>
          <w:szCs w:val="20"/>
        </w:rPr>
        <w:t xml:space="preserve">No. 093 DE 2021 CÁMARA </w:t>
      </w:r>
      <w:r w:rsidR="00047600" w:rsidRPr="00695019">
        <w:rPr>
          <w:rFonts w:ascii="Century Gothic" w:hAnsi="Century Gothic" w:cs="Arial"/>
          <w:b/>
          <w:sz w:val="20"/>
          <w:szCs w:val="20"/>
          <w:lang w:val="es-CO"/>
        </w:rPr>
        <w:t>“Por medio del cual se modifica el artículo 51 de la Constitución Política de Colombia</w:t>
      </w:r>
      <w:r w:rsidR="00047600" w:rsidRPr="00695019">
        <w:rPr>
          <w:rFonts w:ascii="Century Gothic" w:hAnsi="Century Gothic" w:cs="Arial"/>
          <w:sz w:val="20"/>
          <w:szCs w:val="20"/>
          <w:lang w:val="es-CO"/>
        </w:rPr>
        <w:t>”</w:t>
      </w:r>
      <w:r w:rsidRPr="00695019">
        <w:rPr>
          <w:rFonts w:ascii="Century Gothic" w:hAnsi="Century Gothic" w:cs="Arial"/>
          <w:sz w:val="20"/>
          <w:szCs w:val="20"/>
        </w:rPr>
        <w:t xml:space="preserve"> </w:t>
      </w:r>
      <w:r w:rsidR="00C15BB2" w:rsidRPr="00695019">
        <w:rPr>
          <w:rFonts w:ascii="Century Gothic" w:hAnsi="Century Gothic" w:cs="Arial"/>
          <w:sz w:val="20"/>
          <w:szCs w:val="20"/>
        </w:rPr>
        <w:t>el cual se presenta mediante los siguientes capítulos</w:t>
      </w:r>
      <w:r w:rsidRPr="00695019">
        <w:rPr>
          <w:rFonts w:ascii="Century Gothic" w:hAnsi="Century Gothic" w:cs="Arial"/>
          <w:sz w:val="20"/>
          <w:szCs w:val="20"/>
        </w:rPr>
        <w:t>:</w:t>
      </w:r>
    </w:p>
    <w:p w14:paraId="49B9181C" w14:textId="5CDEC4E9" w:rsidR="00C15BB2" w:rsidRPr="00695019" w:rsidRDefault="00C15BB2" w:rsidP="00E37182">
      <w:pPr>
        <w:shd w:val="clear" w:color="auto" w:fill="FFFFFF"/>
        <w:jc w:val="both"/>
        <w:rPr>
          <w:rFonts w:ascii="Century Gothic" w:hAnsi="Century Gothic" w:cs="Arial"/>
          <w:sz w:val="20"/>
          <w:szCs w:val="20"/>
        </w:rPr>
      </w:pPr>
    </w:p>
    <w:p w14:paraId="6934F735" w14:textId="4263AA73"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Tramite de la iniciativa</w:t>
      </w:r>
    </w:p>
    <w:p w14:paraId="048EDB5E" w14:textId="38D3BCC9"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 xml:space="preserve">Objeto del proyecto de ley </w:t>
      </w:r>
    </w:p>
    <w:p w14:paraId="2DFE3A4C" w14:textId="0ED8D81C"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 xml:space="preserve">Exposición de Motivos </w:t>
      </w:r>
    </w:p>
    <w:p w14:paraId="2FE75435" w14:textId="0EEEA953" w:rsidR="00C15BB2" w:rsidRPr="00695019" w:rsidRDefault="00C15BB2" w:rsidP="00C15BB2">
      <w:pPr>
        <w:pStyle w:val="Prrafodelista"/>
        <w:numPr>
          <w:ilvl w:val="0"/>
          <w:numId w:val="35"/>
        </w:numPr>
        <w:shd w:val="clear" w:color="auto" w:fill="FFFFFF"/>
        <w:jc w:val="both"/>
        <w:rPr>
          <w:rFonts w:ascii="Century Gothic" w:hAnsi="Century Gothic" w:cs="Arial"/>
          <w:sz w:val="20"/>
          <w:szCs w:val="20"/>
        </w:rPr>
      </w:pPr>
      <w:r w:rsidRPr="00695019">
        <w:rPr>
          <w:rFonts w:ascii="Century Gothic" w:hAnsi="Century Gothic" w:cs="Arial"/>
          <w:sz w:val="20"/>
          <w:szCs w:val="20"/>
        </w:rPr>
        <w:t xml:space="preserve">Fundamentos Legales </w:t>
      </w:r>
    </w:p>
    <w:p w14:paraId="5814D5F4" w14:textId="77777777" w:rsidR="00C15BB2" w:rsidRPr="00695019" w:rsidRDefault="00C15BB2" w:rsidP="00F8735F">
      <w:pPr>
        <w:pStyle w:val="Prrafodelista"/>
        <w:numPr>
          <w:ilvl w:val="0"/>
          <w:numId w:val="35"/>
        </w:numPr>
        <w:shd w:val="clear" w:color="auto" w:fill="FFFFFF"/>
        <w:jc w:val="both"/>
        <w:rPr>
          <w:rFonts w:ascii="Century Gothic" w:hAnsi="Century Gothic"/>
          <w:b/>
          <w:bCs/>
          <w:color w:val="494343"/>
          <w:sz w:val="20"/>
          <w:szCs w:val="20"/>
        </w:rPr>
      </w:pPr>
      <w:r w:rsidRPr="00695019">
        <w:rPr>
          <w:rFonts w:ascii="Century Gothic" w:hAnsi="Century Gothic" w:cs="Arial"/>
          <w:sz w:val="20"/>
          <w:szCs w:val="20"/>
        </w:rPr>
        <w:t xml:space="preserve">Derecho Internacional </w:t>
      </w:r>
    </w:p>
    <w:p w14:paraId="5EBBB8E4" w14:textId="1B098A8C" w:rsidR="00C15BB2" w:rsidRPr="00695019" w:rsidRDefault="00C15BB2" w:rsidP="00F8735F">
      <w:pPr>
        <w:pStyle w:val="Prrafodelista"/>
        <w:numPr>
          <w:ilvl w:val="0"/>
          <w:numId w:val="35"/>
        </w:numPr>
        <w:shd w:val="clear" w:color="auto" w:fill="FFFFFF"/>
        <w:jc w:val="both"/>
        <w:rPr>
          <w:rFonts w:ascii="Century Gothic" w:hAnsi="Century Gothic"/>
          <w:color w:val="494343"/>
          <w:sz w:val="20"/>
          <w:szCs w:val="20"/>
        </w:rPr>
      </w:pPr>
      <w:r w:rsidRPr="00695019">
        <w:rPr>
          <w:rFonts w:ascii="Century Gothic" w:hAnsi="Century Gothic"/>
          <w:color w:val="494343"/>
          <w:sz w:val="20"/>
          <w:szCs w:val="20"/>
        </w:rPr>
        <w:t xml:space="preserve">La Política de Vivienda en Colombia: </w:t>
      </w:r>
    </w:p>
    <w:p w14:paraId="689254BE" w14:textId="3260DB37" w:rsidR="00C15BB2" w:rsidRPr="00695019" w:rsidRDefault="00C15BB2" w:rsidP="00C15BB2">
      <w:pPr>
        <w:pStyle w:val="Prrafodelista"/>
        <w:numPr>
          <w:ilvl w:val="0"/>
          <w:numId w:val="35"/>
        </w:numPr>
        <w:jc w:val="both"/>
        <w:rPr>
          <w:rFonts w:ascii="Century Gothic" w:hAnsi="Century Gothic" w:cs="Arial"/>
          <w:sz w:val="20"/>
          <w:szCs w:val="20"/>
        </w:rPr>
      </w:pPr>
      <w:r w:rsidRPr="00695019">
        <w:rPr>
          <w:rFonts w:ascii="Century Gothic" w:hAnsi="Century Gothic" w:cs="Arial"/>
          <w:sz w:val="20"/>
          <w:szCs w:val="20"/>
        </w:rPr>
        <w:t xml:space="preserve">Problemática de la vivienda en Colombia </w:t>
      </w:r>
    </w:p>
    <w:p w14:paraId="48C6A432" w14:textId="473570EA" w:rsidR="00C15BB2" w:rsidRPr="00695019" w:rsidRDefault="00C15BB2" w:rsidP="00C15BB2">
      <w:pPr>
        <w:pStyle w:val="Prrafodelista"/>
        <w:numPr>
          <w:ilvl w:val="0"/>
          <w:numId w:val="35"/>
        </w:numPr>
        <w:jc w:val="both"/>
        <w:rPr>
          <w:rFonts w:ascii="Century Gothic" w:hAnsi="Century Gothic" w:cs="Arial"/>
          <w:b/>
          <w:sz w:val="20"/>
          <w:szCs w:val="20"/>
        </w:rPr>
      </w:pPr>
      <w:r w:rsidRPr="00695019">
        <w:rPr>
          <w:rFonts w:ascii="Century Gothic" w:hAnsi="Century Gothic" w:cs="Arial"/>
          <w:sz w:val="20"/>
          <w:szCs w:val="20"/>
        </w:rPr>
        <w:t>Políticas Públicas adoptadas en otros países</w:t>
      </w:r>
      <w:r w:rsidRPr="00695019">
        <w:rPr>
          <w:rFonts w:ascii="Century Gothic" w:hAnsi="Century Gothic" w:cs="Arial"/>
          <w:b/>
          <w:sz w:val="20"/>
          <w:szCs w:val="20"/>
        </w:rPr>
        <w:t xml:space="preserve"> </w:t>
      </w:r>
      <w:r w:rsidRPr="00695019">
        <w:rPr>
          <w:rFonts w:ascii="Century Gothic" w:hAnsi="Century Gothic" w:cs="Arial"/>
          <w:bCs/>
          <w:sz w:val="20"/>
          <w:szCs w:val="20"/>
        </w:rPr>
        <w:t xml:space="preserve">para superar el problema d </w:t>
      </w:r>
      <w:r w:rsidRPr="00695019">
        <w:rPr>
          <w:rFonts w:ascii="Century Gothic" w:hAnsi="Century Gothic" w:cs="Arial"/>
          <w:b/>
          <w:sz w:val="20"/>
          <w:szCs w:val="20"/>
        </w:rPr>
        <w:t xml:space="preserve"> </w:t>
      </w:r>
    </w:p>
    <w:p w14:paraId="186C826C" w14:textId="1119052C"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 xml:space="preserve">Conflicto de Intereses </w:t>
      </w:r>
    </w:p>
    <w:p w14:paraId="07E8162B" w14:textId="63498E9A"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Cuadro Comparativo</w:t>
      </w:r>
    </w:p>
    <w:p w14:paraId="17F08297" w14:textId="77034E8C" w:rsidR="00C15BB2" w:rsidRPr="00695019" w:rsidRDefault="00C15BB2" w:rsidP="00C15BB2">
      <w:pPr>
        <w:pStyle w:val="Prrafodelista"/>
        <w:numPr>
          <w:ilvl w:val="0"/>
          <w:numId w:val="5"/>
        </w:numPr>
        <w:shd w:val="clear" w:color="auto" w:fill="FFFFFF"/>
        <w:jc w:val="both"/>
        <w:rPr>
          <w:rFonts w:ascii="Century Gothic" w:hAnsi="Century Gothic" w:cs="Arial"/>
          <w:sz w:val="20"/>
          <w:szCs w:val="20"/>
        </w:rPr>
      </w:pPr>
      <w:r w:rsidRPr="00695019">
        <w:rPr>
          <w:rFonts w:ascii="Century Gothic" w:hAnsi="Century Gothic" w:cs="Arial"/>
          <w:sz w:val="20"/>
          <w:szCs w:val="20"/>
        </w:rPr>
        <w:t xml:space="preserve">Proposición </w:t>
      </w:r>
    </w:p>
    <w:p w14:paraId="54E95183" w14:textId="77777777" w:rsidR="00C15BB2" w:rsidRPr="00695019" w:rsidRDefault="00C15BB2" w:rsidP="00C15BB2">
      <w:pPr>
        <w:shd w:val="clear" w:color="auto" w:fill="FFFFFF"/>
        <w:jc w:val="both"/>
        <w:rPr>
          <w:rFonts w:ascii="Century Gothic" w:hAnsi="Century Gothic" w:cs="Arial"/>
          <w:sz w:val="20"/>
          <w:szCs w:val="20"/>
        </w:rPr>
      </w:pPr>
    </w:p>
    <w:p w14:paraId="51D1AB9D" w14:textId="77777777" w:rsidR="00E37182" w:rsidRPr="00695019" w:rsidRDefault="00E37182" w:rsidP="00E37182">
      <w:pPr>
        <w:shd w:val="clear" w:color="auto" w:fill="FFFFFF"/>
        <w:jc w:val="both"/>
        <w:rPr>
          <w:rFonts w:ascii="Century Gothic" w:eastAsia="Times New Roman" w:hAnsi="Century Gothic" w:cs="Arial"/>
          <w:b/>
          <w:bCs/>
          <w:sz w:val="20"/>
          <w:szCs w:val="20"/>
          <w:lang w:val="es-ES" w:eastAsia="es-CO"/>
        </w:rPr>
      </w:pPr>
    </w:p>
    <w:p w14:paraId="1251EEC8" w14:textId="19D74866" w:rsidR="004E3D48" w:rsidRPr="00695019" w:rsidRDefault="00201AD2" w:rsidP="00897799">
      <w:pPr>
        <w:pStyle w:val="Prrafodelista"/>
        <w:numPr>
          <w:ilvl w:val="0"/>
          <w:numId w:val="43"/>
        </w:numPr>
        <w:spacing w:after="0" w:line="360" w:lineRule="auto"/>
        <w:jc w:val="both"/>
        <w:rPr>
          <w:rFonts w:ascii="Century Gothic" w:hAnsi="Century Gothic" w:cs="Arial"/>
          <w:b/>
          <w:color w:val="000000" w:themeColor="text1"/>
          <w:sz w:val="20"/>
          <w:szCs w:val="20"/>
        </w:rPr>
      </w:pPr>
      <w:r w:rsidRPr="00695019">
        <w:rPr>
          <w:rFonts w:ascii="Century Gothic" w:hAnsi="Century Gothic" w:cs="Arial"/>
          <w:b/>
          <w:color w:val="000000" w:themeColor="text1"/>
          <w:sz w:val="20"/>
          <w:szCs w:val="20"/>
        </w:rPr>
        <w:lastRenderedPageBreak/>
        <w:t>Trámite de la iniciativa</w:t>
      </w:r>
    </w:p>
    <w:p w14:paraId="17C3F0A1" w14:textId="13A55F75" w:rsidR="00D62EE6" w:rsidRPr="00695019" w:rsidRDefault="005B156C" w:rsidP="00016184">
      <w:pPr>
        <w:jc w:val="both"/>
        <w:divId w:val="1456488653"/>
        <w:rPr>
          <w:rFonts w:ascii="Century Gothic" w:hAnsi="Century Gothic"/>
          <w:sz w:val="20"/>
          <w:szCs w:val="20"/>
        </w:rPr>
      </w:pPr>
      <w:r w:rsidRPr="00695019">
        <w:rPr>
          <w:rFonts w:ascii="Century Gothic" w:hAnsi="Century Gothic" w:cs="Arial"/>
          <w:sz w:val="20"/>
          <w:szCs w:val="20"/>
        </w:rPr>
        <w:br/>
      </w:r>
      <w:r w:rsidR="001C2828" w:rsidRPr="00695019">
        <w:rPr>
          <w:rFonts w:ascii="Century Gothic" w:hAnsi="Century Gothic" w:cs="Arial"/>
          <w:sz w:val="20"/>
          <w:szCs w:val="20"/>
        </w:rPr>
        <w:t xml:space="preserve">Proyecto de Acto Legislativo No. </w:t>
      </w:r>
      <w:r w:rsidR="001C2828" w:rsidRPr="00695019">
        <w:rPr>
          <w:rFonts w:ascii="Century Gothic" w:hAnsi="Century Gothic" w:cs="Arial"/>
          <w:b/>
          <w:sz w:val="20"/>
          <w:szCs w:val="20"/>
        </w:rPr>
        <w:t xml:space="preserve">No. 093 DE 2021 CÁMARA </w:t>
      </w:r>
      <w:r w:rsidR="001C2828" w:rsidRPr="00695019">
        <w:rPr>
          <w:rFonts w:ascii="Century Gothic" w:hAnsi="Century Gothic" w:cs="Arial"/>
          <w:b/>
          <w:sz w:val="20"/>
          <w:szCs w:val="20"/>
          <w:lang w:val="es-CO"/>
        </w:rPr>
        <w:t>“Por medio del cual se modifica el artículo 51 de la Constitución Política de Colombia</w:t>
      </w:r>
      <w:r w:rsidR="001C2828" w:rsidRPr="00695019">
        <w:rPr>
          <w:rFonts w:ascii="Century Gothic" w:hAnsi="Century Gothic" w:cs="Arial"/>
          <w:sz w:val="20"/>
          <w:szCs w:val="20"/>
          <w:lang w:val="es-CO"/>
        </w:rPr>
        <w:t>”</w:t>
      </w:r>
      <w:r w:rsidR="00997885" w:rsidRPr="00695019">
        <w:rPr>
          <w:rFonts w:ascii="Century Gothic" w:hAnsi="Century Gothic" w:cs="Arial"/>
          <w:sz w:val="20"/>
          <w:szCs w:val="20"/>
        </w:rPr>
        <w:t>, f</w:t>
      </w:r>
      <w:r w:rsidR="00251C43" w:rsidRPr="00695019">
        <w:rPr>
          <w:rFonts w:ascii="Century Gothic" w:hAnsi="Century Gothic" w:cs="Arial"/>
          <w:sz w:val="20"/>
          <w:szCs w:val="20"/>
        </w:rPr>
        <w:t xml:space="preserve">ue presentado por </w:t>
      </w:r>
      <w:r w:rsidR="00425E61" w:rsidRPr="00695019">
        <w:rPr>
          <w:rFonts w:ascii="Century Gothic" w:hAnsi="Century Gothic" w:cs="Arial"/>
          <w:sz w:val="20"/>
          <w:szCs w:val="20"/>
        </w:rPr>
        <w:t xml:space="preserve">los </w:t>
      </w:r>
      <w:r w:rsidR="008F70B6" w:rsidRPr="00695019">
        <w:rPr>
          <w:rFonts w:ascii="Century Gothic" w:hAnsi="Century Gothic" w:cs="Arial"/>
          <w:sz w:val="20"/>
          <w:szCs w:val="20"/>
        </w:rPr>
        <w:t xml:space="preserve">Honorables </w:t>
      </w:r>
      <w:r w:rsidR="00016184" w:rsidRPr="00695019">
        <w:rPr>
          <w:rFonts w:ascii="Century Gothic" w:hAnsi="Century Gothic" w:cs="Arial"/>
          <w:sz w:val="20"/>
          <w:szCs w:val="20"/>
        </w:rPr>
        <w:t xml:space="preserve">Representantes: </w:t>
      </w:r>
      <w:r w:rsidR="0019328F" w:rsidRPr="00695019">
        <w:rPr>
          <w:rFonts w:ascii="Century Gothic" w:hAnsi="Century Gothic" w:cs="Arial"/>
          <w:sz w:val="20"/>
          <w:szCs w:val="20"/>
        </w:rPr>
        <w:t xml:space="preserve"> </w:t>
      </w:r>
      <w:proofErr w:type="spellStart"/>
      <w:r w:rsidR="001C2828" w:rsidRPr="00695019">
        <w:rPr>
          <w:rFonts w:ascii="Century Gothic" w:hAnsi="Century Gothic"/>
          <w:color w:val="333333"/>
          <w:sz w:val="20"/>
          <w:szCs w:val="20"/>
          <w:shd w:val="clear" w:color="auto" w:fill="F2F2F2"/>
        </w:rPr>
        <w:t>H.R.</w:t>
      </w:r>
      <w:hyperlink r:id="rId8" w:history="1">
        <w:r w:rsidR="001C2828" w:rsidRPr="00695019">
          <w:rPr>
            <w:rStyle w:val="Hipervnculo"/>
            <w:rFonts w:ascii="Century Gothic" w:hAnsi="Century Gothic"/>
            <w:color w:val="111111"/>
            <w:sz w:val="20"/>
            <w:szCs w:val="20"/>
            <w:u w:val="none"/>
          </w:rPr>
          <w:t>Buenaventura</w:t>
        </w:r>
        <w:proofErr w:type="spellEnd"/>
        <w:r w:rsidR="001C2828" w:rsidRPr="00695019">
          <w:rPr>
            <w:rStyle w:val="Hipervnculo"/>
            <w:rFonts w:ascii="Century Gothic" w:hAnsi="Century Gothic"/>
            <w:color w:val="111111"/>
            <w:sz w:val="20"/>
            <w:szCs w:val="20"/>
            <w:u w:val="none"/>
          </w:rPr>
          <w:t xml:space="preserve"> León </w:t>
        </w:r>
        <w:proofErr w:type="spellStart"/>
        <w:r w:rsidR="001C2828" w:rsidRPr="00695019">
          <w:rPr>
            <w:rStyle w:val="Hipervnculo"/>
            <w:rFonts w:ascii="Century Gothic" w:hAnsi="Century Gothic"/>
            <w:color w:val="111111"/>
            <w:sz w:val="20"/>
            <w:szCs w:val="20"/>
            <w:u w:val="none"/>
          </w:rPr>
          <w:t>León</w:t>
        </w:r>
        <w:proofErr w:type="spellEnd"/>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9" w:history="1">
        <w:r w:rsidR="001C2828" w:rsidRPr="00695019">
          <w:rPr>
            <w:rStyle w:val="Hipervnculo"/>
            <w:rFonts w:ascii="Century Gothic" w:hAnsi="Century Gothic"/>
            <w:color w:val="111111"/>
            <w:sz w:val="20"/>
            <w:szCs w:val="20"/>
            <w:u w:val="none"/>
          </w:rPr>
          <w:t>Alfredo</w:t>
        </w:r>
        <w:proofErr w:type="spellEnd"/>
        <w:r w:rsidR="001C2828" w:rsidRPr="00695019">
          <w:rPr>
            <w:rStyle w:val="Hipervnculo"/>
            <w:rFonts w:ascii="Century Gothic" w:hAnsi="Century Gothic"/>
            <w:color w:val="111111"/>
            <w:sz w:val="20"/>
            <w:szCs w:val="20"/>
            <w:u w:val="none"/>
          </w:rPr>
          <w:t xml:space="preserve"> </w:t>
        </w:r>
        <w:proofErr w:type="spellStart"/>
        <w:r w:rsidR="001C2828" w:rsidRPr="00695019">
          <w:rPr>
            <w:rStyle w:val="Hipervnculo"/>
            <w:rFonts w:ascii="Century Gothic" w:hAnsi="Century Gothic"/>
            <w:color w:val="111111"/>
            <w:sz w:val="20"/>
            <w:szCs w:val="20"/>
            <w:u w:val="none"/>
          </w:rPr>
          <w:t>Ape</w:t>
        </w:r>
        <w:proofErr w:type="spellEnd"/>
        <w:r w:rsidR="001C2828" w:rsidRPr="00695019">
          <w:rPr>
            <w:rStyle w:val="Hipervnculo"/>
            <w:rFonts w:ascii="Century Gothic" w:hAnsi="Century Gothic"/>
            <w:color w:val="111111"/>
            <w:sz w:val="20"/>
            <w:szCs w:val="20"/>
            <w:u w:val="none"/>
          </w:rPr>
          <w:t xml:space="preserve"> Cuello Baute</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0" w:history="1">
        <w:r w:rsidR="001C2828" w:rsidRPr="00695019">
          <w:rPr>
            <w:rStyle w:val="Hipervnculo"/>
            <w:rFonts w:ascii="Century Gothic" w:hAnsi="Century Gothic"/>
            <w:color w:val="111111"/>
            <w:sz w:val="20"/>
            <w:szCs w:val="20"/>
            <w:u w:val="none"/>
          </w:rPr>
          <w:t>Ciro</w:t>
        </w:r>
        <w:proofErr w:type="spellEnd"/>
        <w:r w:rsidR="001C2828" w:rsidRPr="00695019">
          <w:rPr>
            <w:rStyle w:val="Hipervnculo"/>
            <w:rFonts w:ascii="Century Gothic" w:hAnsi="Century Gothic"/>
            <w:color w:val="111111"/>
            <w:sz w:val="20"/>
            <w:szCs w:val="20"/>
            <w:u w:val="none"/>
          </w:rPr>
          <w:t xml:space="preserve"> Antonio Rodríguez Pinzón</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1" w:history="1">
        <w:r w:rsidR="001C2828" w:rsidRPr="00695019">
          <w:rPr>
            <w:rStyle w:val="Hipervnculo"/>
            <w:rFonts w:ascii="Century Gothic" w:hAnsi="Century Gothic"/>
            <w:color w:val="111111"/>
            <w:sz w:val="20"/>
            <w:szCs w:val="20"/>
            <w:u w:val="none"/>
          </w:rPr>
          <w:t>Adriana</w:t>
        </w:r>
        <w:proofErr w:type="spellEnd"/>
        <w:r w:rsidR="001C2828" w:rsidRPr="00695019">
          <w:rPr>
            <w:rStyle w:val="Hipervnculo"/>
            <w:rFonts w:ascii="Century Gothic" w:hAnsi="Century Gothic"/>
            <w:color w:val="111111"/>
            <w:sz w:val="20"/>
            <w:szCs w:val="20"/>
            <w:u w:val="none"/>
          </w:rPr>
          <w:t xml:space="preserve"> Magali Matiz Vargas</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2" w:history="1">
        <w:r w:rsidR="001C2828" w:rsidRPr="00695019">
          <w:rPr>
            <w:rStyle w:val="Hipervnculo"/>
            <w:rFonts w:ascii="Century Gothic" w:hAnsi="Century Gothic"/>
            <w:color w:val="111111"/>
            <w:sz w:val="20"/>
            <w:szCs w:val="20"/>
            <w:u w:val="none"/>
          </w:rPr>
          <w:t>Juan</w:t>
        </w:r>
        <w:proofErr w:type="spellEnd"/>
        <w:r w:rsidR="001C2828" w:rsidRPr="00695019">
          <w:rPr>
            <w:rStyle w:val="Hipervnculo"/>
            <w:rFonts w:ascii="Century Gothic" w:hAnsi="Century Gothic"/>
            <w:color w:val="111111"/>
            <w:sz w:val="20"/>
            <w:szCs w:val="20"/>
            <w:u w:val="none"/>
          </w:rPr>
          <w:t xml:space="preserve"> Carlos </w:t>
        </w:r>
        <w:proofErr w:type="spellStart"/>
        <w:r w:rsidR="001C2828" w:rsidRPr="00695019">
          <w:rPr>
            <w:rStyle w:val="Hipervnculo"/>
            <w:rFonts w:ascii="Century Gothic" w:hAnsi="Century Gothic"/>
            <w:color w:val="111111"/>
            <w:sz w:val="20"/>
            <w:szCs w:val="20"/>
            <w:u w:val="none"/>
          </w:rPr>
          <w:t>Wills</w:t>
        </w:r>
        <w:proofErr w:type="spellEnd"/>
        <w:r w:rsidR="001C2828" w:rsidRPr="00695019">
          <w:rPr>
            <w:rStyle w:val="Hipervnculo"/>
            <w:rFonts w:ascii="Century Gothic" w:hAnsi="Century Gothic"/>
            <w:color w:val="111111"/>
            <w:sz w:val="20"/>
            <w:szCs w:val="20"/>
            <w:u w:val="none"/>
          </w:rPr>
          <w:t xml:space="preserve"> Ospina</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3" w:history="1">
        <w:r w:rsidR="001C2828" w:rsidRPr="00695019">
          <w:rPr>
            <w:rStyle w:val="Hipervnculo"/>
            <w:rFonts w:ascii="Century Gothic" w:hAnsi="Century Gothic"/>
            <w:color w:val="111111"/>
            <w:sz w:val="20"/>
            <w:szCs w:val="20"/>
            <w:u w:val="none"/>
          </w:rPr>
          <w:t>Armando</w:t>
        </w:r>
        <w:proofErr w:type="spellEnd"/>
        <w:r w:rsidR="001C2828" w:rsidRPr="00695019">
          <w:rPr>
            <w:rStyle w:val="Hipervnculo"/>
            <w:rFonts w:ascii="Century Gothic" w:hAnsi="Century Gothic"/>
            <w:color w:val="111111"/>
            <w:sz w:val="20"/>
            <w:szCs w:val="20"/>
            <w:u w:val="none"/>
          </w:rPr>
          <w:t xml:space="preserve"> Antonio </w:t>
        </w:r>
        <w:proofErr w:type="spellStart"/>
        <w:r w:rsidR="001C2828" w:rsidRPr="00695019">
          <w:rPr>
            <w:rStyle w:val="Hipervnculo"/>
            <w:rFonts w:ascii="Century Gothic" w:hAnsi="Century Gothic"/>
            <w:color w:val="111111"/>
            <w:sz w:val="20"/>
            <w:szCs w:val="20"/>
            <w:u w:val="none"/>
          </w:rPr>
          <w:t>Zabaraín</w:t>
        </w:r>
        <w:proofErr w:type="spellEnd"/>
        <w:r w:rsidR="001C2828" w:rsidRPr="00695019">
          <w:rPr>
            <w:rStyle w:val="Hipervnculo"/>
            <w:rFonts w:ascii="Century Gothic" w:hAnsi="Century Gothic"/>
            <w:color w:val="111111"/>
            <w:sz w:val="20"/>
            <w:szCs w:val="20"/>
            <w:u w:val="none"/>
          </w:rPr>
          <w:t xml:space="preserve"> de Arce</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4" w:history="1">
        <w:r w:rsidR="001C2828" w:rsidRPr="00695019">
          <w:rPr>
            <w:rStyle w:val="Hipervnculo"/>
            <w:rFonts w:ascii="Century Gothic" w:hAnsi="Century Gothic"/>
            <w:color w:val="111111"/>
            <w:sz w:val="20"/>
            <w:szCs w:val="20"/>
            <w:u w:val="none"/>
          </w:rPr>
          <w:t>Juan</w:t>
        </w:r>
        <w:proofErr w:type="spellEnd"/>
        <w:r w:rsidR="001C2828" w:rsidRPr="00695019">
          <w:rPr>
            <w:rStyle w:val="Hipervnculo"/>
            <w:rFonts w:ascii="Century Gothic" w:hAnsi="Century Gothic"/>
            <w:color w:val="111111"/>
            <w:sz w:val="20"/>
            <w:szCs w:val="20"/>
            <w:u w:val="none"/>
          </w:rPr>
          <w:t xml:space="preserve"> Carlos Rivera Peña</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5" w:history="1">
        <w:r w:rsidR="001C2828" w:rsidRPr="00695019">
          <w:rPr>
            <w:rStyle w:val="Hipervnculo"/>
            <w:rFonts w:ascii="Century Gothic" w:hAnsi="Century Gothic"/>
            <w:color w:val="111111"/>
            <w:sz w:val="20"/>
            <w:szCs w:val="20"/>
            <w:u w:val="none"/>
          </w:rPr>
          <w:t>José</w:t>
        </w:r>
        <w:proofErr w:type="spellEnd"/>
        <w:r w:rsidR="001C2828" w:rsidRPr="00695019">
          <w:rPr>
            <w:rStyle w:val="Hipervnculo"/>
            <w:rFonts w:ascii="Century Gothic" w:hAnsi="Century Gothic"/>
            <w:color w:val="111111"/>
            <w:sz w:val="20"/>
            <w:szCs w:val="20"/>
            <w:u w:val="none"/>
          </w:rPr>
          <w:t xml:space="preserve"> Gustavo Padilla Orozco</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6" w:history="1">
        <w:r w:rsidR="001C2828" w:rsidRPr="00695019">
          <w:rPr>
            <w:rStyle w:val="Hipervnculo"/>
            <w:rFonts w:ascii="Century Gothic" w:hAnsi="Century Gothic"/>
            <w:color w:val="111111"/>
            <w:sz w:val="20"/>
            <w:szCs w:val="20"/>
            <w:u w:val="none"/>
          </w:rPr>
          <w:t>Wadith</w:t>
        </w:r>
        <w:proofErr w:type="spellEnd"/>
        <w:r w:rsidR="001C2828" w:rsidRPr="00695019">
          <w:rPr>
            <w:rStyle w:val="Hipervnculo"/>
            <w:rFonts w:ascii="Century Gothic" w:hAnsi="Century Gothic"/>
            <w:color w:val="111111"/>
            <w:sz w:val="20"/>
            <w:szCs w:val="20"/>
            <w:u w:val="none"/>
          </w:rPr>
          <w:t xml:space="preserve"> Alberto Manzur </w:t>
        </w:r>
        <w:proofErr w:type="spellStart"/>
        <w:r w:rsidR="001C2828" w:rsidRPr="00695019">
          <w:rPr>
            <w:rStyle w:val="Hipervnculo"/>
            <w:rFonts w:ascii="Century Gothic" w:hAnsi="Century Gothic"/>
            <w:color w:val="111111"/>
            <w:sz w:val="20"/>
            <w:szCs w:val="20"/>
            <w:u w:val="none"/>
          </w:rPr>
          <w:t>Imbett</w:t>
        </w:r>
        <w:proofErr w:type="spellEnd"/>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7" w:history="1">
        <w:r w:rsidR="001C2828" w:rsidRPr="00695019">
          <w:rPr>
            <w:rStyle w:val="Hipervnculo"/>
            <w:rFonts w:ascii="Century Gothic" w:hAnsi="Century Gothic"/>
            <w:color w:val="111111"/>
            <w:sz w:val="20"/>
            <w:szCs w:val="20"/>
            <w:u w:val="none"/>
          </w:rPr>
          <w:t>Nidia</w:t>
        </w:r>
        <w:proofErr w:type="spellEnd"/>
        <w:r w:rsidR="001C2828" w:rsidRPr="00695019">
          <w:rPr>
            <w:rStyle w:val="Hipervnculo"/>
            <w:rFonts w:ascii="Century Gothic" w:hAnsi="Century Gothic"/>
            <w:color w:val="111111"/>
            <w:sz w:val="20"/>
            <w:szCs w:val="20"/>
            <w:u w:val="none"/>
          </w:rPr>
          <w:t xml:space="preserve"> Marcela Osorio Salgado</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8" w:history="1">
        <w:r w:rsidR="001C2828" w:rsidRPr="00695019">
          <w:rPr>
            <w:rStyle w:val="Hipervnculo"/>
            <w:rFonts w:ascii="Century Gothic" w:hAnsi="Century Gothic"/>
            <w:color w:val="111111"/>
            <w:sz w:val="20"/>
            <w:szCs w:val="20"/>
            <w:u w:val="none"/>
          </w:rPr>
          <w:t>Felix</w:t>
        </w:r>
        <w:proofErr w:type="spellEnd"/>
        <w:r w:rsidR="001C2828" w:rsidRPr="00695019">
          <w:rPr>
            <w:rStyle w:val="Hipervnculo"/>
            <w:rFonts w:ascii="Century Gothic" w:hAnsi="Century Gothic"/>
            <w:color w:val="111111"/>
            <w:sz w:val="20"/>
            <w:szCs w:val="20"/>
            <w:u w:val="none"/>
          </w:rPr>
          <w:t xml:space="preserve"> Alejandro Chica Correa</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19" w:history="1">
        <w:r w:rsidR="001C2828" w:rsidRPr="00695019">
          <w:rPr>
            <w:rStyle w:val="Hipervnculo"/>
            <w:rFonts w:ascii="Century Gothic" w:hAnsi="Century Gothic"/>
            <w:color w:val="111111"/>
            <w:sz w:val="20"/>
            <w:szCs w:val="20"/>
            <w:u w:val="none"/>
          </w:rPr>
          <w:t>Emeterio</w:t>
        </w:r>
        <w:proofErr w:type="spellEnd"/>
        <w:r w:rsidR="001C2828" w:rsidRPr="00695019">
          <w:rPr>
            <w:rStyle w:val="Hipervnculo"/>
            <w:rFonts w:ascii="Century Gothic" w:hAnsi="Century Gothic"/>
            <w:color w:val="111111"/>
            <w:sz w:val="20"/>
            <w:szCs w:val="20"/>
            <w:u w:val="none"/>
          </w:rPr>
          <w:t xml:space="preserve"> José Montes De Castro</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0" w:history="1">
        <w:r w:rsidR="001C2828" w:rsidRPr="00695019">
          <w:rPr>
            <w:rStyle w:val="Hipervnculo"/>
            <w:rFonts w:ascii="Century Gothic" w:hAnsi="Century Gothic"/>
            <w:color w:val="111111"/>
            <w:sz w:val="20"/>
            <w:szCs w:val="20"/>
            <w:u w:val="none"/>
          </w:rPr>
          <w:t>José</w:t>
        </w:r>
        <w:proofErr w:type="spellEnd"/>
        <w:r w:rsidR="001C2828" w:rsidRPr="00695019">
          <w:rPr>
            <w:rStyle w:val="Hipervnculo"/>
            <w:rFonts w:ascii="Century Gothic" w:hAnsi="Century Gothic"/>
            <w:color w:val="111111"/>
            <w:sz w:val="20"/>
            <w:szCs w:val="20"/>
            <w:u w:val="none"/>
          </w:rPr>
          <w:t xml:space="preserve"> </w:t>
        </w:r>
        <w:proofErr w:type="spellStart"/>
        <w:r w:rsidR="001C2828" w:rsidRPr="00695019">
          <w:rPr>
            <w:rStyle w:val="Hipervnculo"/>
            <w:rFonts w:ascii="Century Gothic" w:hAnsi="Century Gothic"/>
            <w:color w:val="111111"/>
            <w:sz w:val="20"/>
            <w:szCs w:val="20"/>
            <w:u w:val="none"/>
          </w:rPr>
          <w:t>Elver</w:t>
        </w:r>
        <w:proofErr w:type="spellEnd"/>
        <w:r w:rsidR="001C2828" w:rsidRPr="00695019">
          <w:rPr>
            <w:rStyle w:val="Hipervnculo"/>
            <w:rFonts w:ascii="Century Gothic" w:hAnsi="Century Gothic"/>
            <w:color w:val="111111"/>
            <w:sz w:val="20"/>
            <w:szCs w:val="20"/>
            <w:u w:val="none"/>
          </w:rPr>
          <w:t xml:space="preserve"> Hernández Casas</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1" w:history="1">
        <w:r w:rsidR="001C2828" w:rsidRPr="00695019">
          <w:rPr>
            <w:rStyle w:val="Hipervnculo"/>
            <w:rFonts w:ascii="Century Gothic" w:hAnsi="Century Gothic"/>
            <w:color w:val="111111"/>
            <w:sz w:val="20"/>
            <w:szCs w:val="20"/>
            <w:u w:val="none"/>
          </w:rPr>
          <w:t>Germán</w:t>
        </w:r>
        <w:proofErr w:type="spellEnd"/>
        <w:r w:rsidR="001C2828" w:rsidRPr="00695019">
          <w:rPr>
            <w:rStyle w:val="Hipervnculo"/>
            <w:rFonts w:ascii="Century Gothic" w:hAnsi="Century Gothic"/>
            <w:color w:val="111111"/>
            <w:sz w:val="20"/>
            <w:szCs w:val="20"/>
            <w:u w:val="none"/>
          </w:rPr>
          <w:t xml:space="preserve"> Alcides Blanco Álvarez</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2" w:history="1">
        <w:r w:rsidR="001C2828" w:rsidRPr="00695019">
          <w:rPr>
            <w:rStyle w:val="Hipervnculo"/>
            <w:rFonts w:ascii="Century Gothic" w:hAnsi="Century Gothic"/>
            <w:color w:val="111111"/>
            <w:sz w:val="20"/>
            <w:szCs w:val="20"/>
            <w:u w:val="none"/>
          </w:rPr>
          <w:t>Nicolás</w:t>
        </w:r>
        <w:proofErr w:type="spellEnd"/>
        <w:r w:rsidR="001C2828" w:rsidRPr="00695019">
          <w:rPr>
            <w:rStyle w:val="Hipervnculo"/>
            <w:rFonts w:ascii="Century Gothic" w:hAnsi="Century Gothic"/>
            <w:color w:val="111111"/>
            <w:sz w:val="20"/>
            <w:szCs w:val="20"/>
            <w:u w:val="none"/>
          </w:rPr>
          <w:t xml:space="preserve"> Albeiro Echeverry </w:t>
        </w:r>
        <w:proofErr w:type="spellStart"/>
        <w:r w:rsidR="001C2828" w:rsidRPr="00695019">
          <w:rPr>
            <w:rStyle w:val="Hipervnculo"/>
            <w:rFonts w:ascii="Century Gothic" w:hAnsi="Century Gothic"/>
            <w:color w:val="111111"/>
            <w:sz w:val="20"/>
            <w:szCs w:val="20"/>
            <w:u w:val="none"/>
          </w:rPr>
          <w:t>Alvarán</w:t>
        </w:r>
        <w:proofErr w:type="spellEnd"/>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3" w:history="1">
        <w:r w:rsidR="001C2828" w:rsidRPr="00695019">
          <w:rPr>
            <w:rStyle w:val="Hipervnculo"/>
            <w:rFonts w:ascii="Century Gothic" w:hAnsi="Century Gothic"/>
            <w:color w:val="111111"/>
            <w:sz w:val="20"/>
            <w:szCs w:val="20"/>
            <w:u w:val="none"/>
          </w:rPr>
          <w:t>Diela</w:t>
        </w:r>
        <w:proofErr w:type="spellEnd"/>
        <w:r w:rsidR="001C2828" w:rsidRPr="00695019">
          <w:rPr>
            <w:rStyle w:val="Hipervnculo"/>
            <w:rFonts w:ascii="Century Gothic" w:hAnsi="Century Gothic"/>
            <w:color w:val="111111"/>
            <w:sz w:val="20"/>
            <w:szCs w:val="20"/>
            <w:u w:val="none"/>
          </w:rPr>
          <w:t xml:space="preserve"> Liliana Benavides Solarte</w:t>
        </w:r>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4" w:history="1">
        <w:r w:rsidR="001C2828" w:rsidRPr="00695019">
          <w:rPr>
            <w:rStyle w:val="Hipervnculo"/>
            <w:rFonts w:ascii="Century Gothic" w:hAnsi="Century Gothic"/>
            <w:color w:val="111111"/>
            <w:sz w:val="20"/>
            <w:szCs w:val="20"/>
            <w:u w:val="none"/>
          </w:rPr>
          <w:t>Yamil</w:t>
        </w:r>
        <w:proofErr w:type="spellEnd"/>
        <w:r w:rsidR="001C2828" w:rsidRPr="00695019">
          <w:rPr>
            <w:rStyle w:val="Hipervnculo"/>
            <w:rFonts w:ascii="Century Gothic" w:hAnsi="Century Gothic"/>
            <w:color w:val="111111"/>
            <w:sz w:val="20"/>
            <w:szCs w:val="20"/>
            <w:u w:val="none"/>
          </w:rPr>
          <w:t xml:space="preserve"> Hernando Arana </w:t>
        </w:r>
        <w:proofErr w:type="spellStart"/>
        <w:r w:rsidR="001C2828" w:rsidRPr="00695019">
          <w:rPr>
            <w:rStyle w:val="Hipervnculo"/>
            <w:rFonts w:ascii="Century Gothic" w:hAnsi="Century Gothic"/>
            <w:color w:val="111111"/>
            <w:sz w:val="20"/>
            <w:szCs w:val="20"/>
            <w:u w:val="none"/>
          </w:rPr>
          <w:t>Padaui</w:t>
        </w:r>
        <w:proofErr w:type="spellEnd"/>
      </w:hyperlink>
      <w:r w:rsidR="001C2828" w:rsidRPr="00695019">
        <w:rPr>
          <w:rFonts w:ascii="Century Gothic" w:hAnsi="Century Gothic"/>
          <w:color w:val="333333"/>
          <w:sz w:val="20"/>
          <w:szCs w:val="20"/>
          <w:shd w:val="clear" w:color="auto" w:fill="F2F2F2"/>
        </w:rPr>
        <w:t xml:space="preserve"> , </w:t>
      </w:r>
      <w:proofErr w:type="spellStart"/>
      <w:r w:rsidR="001C2828" w:rsidRPr="00695019">
        <w:rPr>
          <w:rFonts w:ascii="Century Gothic" w:hAnsi="Century Gothic"/>
          <w:color w:val="333333"/>
          <w:sz w:val="20"/>
          <w:szCs w:val="20"/>
          <w:shd w:val="clear" w:color="auto" w:fill="F2F2F2"/>
        </w:rPr>
        <w:t>H.R.</w:t>
      </w:r>
      <w:hyperlink r:id="rId25" w:history="1">
        <w:r w:rsidR="001C2828" w:rsidRPr="00695019">
          <w:rPr>
            <w:rStyle w:val="Hipervnculo"/>
            <w:rFonts w:ascii="Century Gothic" w:hAnsi="Century Gothic"/>
            <w:color w:val="111111"/>
            <w:sz w:val="20"/>
            <w:szCs w:val="20"/>
            <w:u w:val="none"/>
          </w:rPr>
          <w:t>Felipe</w:t>
        </w:r>
        <w:proofErr w:type="spellEnd"/>
        <w:r w:rsidR="001C2828" w:rsidRPr="00695019">
          <w:rPr>
            <w:rStyle w:val="Hipervnculo"/>
            <w:rFonts w:ascii="Century Gothic" w:hAnsi="Century Gothic"/>
            <w:color w:val="111111"/>
            <w:sz w:val="20"/>
            <w:szCs w:val="20"/>
            <w:u w:val="none"/>
          </w:rPr>
          <w:t xml:space="preserve"> Andrés Muñoz Delgado</w:t>
        </w:r>
      </w:hyperlink>
      <w:r w:rsidR="001C2828" w:rsidRPr="00695019">
        <w:rPr>
          <w:rFonts w:ascii="Century Gothic" w:hAnsi="Century Gothic"/>
          <w:sz w:val="20"/>
          <w:szCs w:val="20"/>
        </w:rPr>
        <w:t>,  el 21 de julio de 2021</w:t>
      </w:r>
    </w:p>
    <w:p w14:paraId="3CC9AE21" w14:textId="029A8877" w:rsidR="001C2828" w:rsidRPr="00695019" w:rsidRDefault="001C2828" w:rsidP="00201AD2">
      <w:pPr>
        <w:jc w:val="both"/>
        <w:rPr>
          <w:rFonts w:ascii="Century Gothic" w:hAnsi="Century Gothic" w:cs="Arial"/>
          <w:color w:val="000000" w:themeColor="text1"/>
          <w:sz w:val="20"/>
          <w:szCs w:val="20"/>
        </w:rPr>
      </w:pPr>
      <w:r w:rsidRPr="00695019">
        <w:rPr>
          <w:rFonts w:ascii="Century Gothic" w:hAnsi="Century Gothic" w:cs="Arial"/>
          <w:color w:val="000000" w:themeColor="text1"/>
          <w:sz w:val="20"/>
          <w:szCs w:val="20"/>
        </w:rPr>
        <w:t xml:space="preserve">El pasado </w:t>
      </w:r>
      <w:r w:rsidR="00232DFA" w:rsidRPr="00695019">
        <w:rPr>
          <w:rFonts w:ascii="Century Gothic" w:hAnsi="Century Gothic" w:cs="Arial"/>
          <w:color w:val="000000" w:themeColor="text1"/>
          <w:sz w:val="20"/>
          <w:szCs w:val="20"/>
        </w:rPr>
        <w:t>1</w:t>
      </w:r>
      <w:r w:rsidRPr="00695019">
        <w:rPr>
          <w:rFonts w:ascii="Century Gothic" w:hAnsi="Century Gothic" w:cs="Arial"/>
          <w:color w:val="000000" w:themeColor="text1"/>
          <w:sz w:val="20"/>
          <w:szCs w:val="20"/>
        </w:rPr>
        <w:t>8 de agosto de 2021</w:t>
      </w:r>
      <w:r w:rsidR="0042722A" w:rsidRPr="00695019">
        <w:rPr>
          <w:rFonts w:ascii="Century Gothic" w:hAnsi="Century Gothic" w:cs="Arial"/>
          <w:color w:val="000000" w:themeColor="text1"/>
          <w:sz w:val="20"/>
          <w:szCs w:val="20"/>
        </w:rPr>
        <w:t xml:space="preserve">, la Mesa Directiva de la Comisión Primera de la Cámara de </w:t>
      </w:r>
      <w:r w:rsidR="00D61D79" w:rsidRPr="00695019">
        <w:rPr>
          <w:rFonts w:ascii="Century Gothic" w:hAnsi="Century Gothic" w:cs="Arial"/>
          <w:color w:val="000000" w:themeColor="text1"/>
          <w:sz w:val="20"/>
          <w:szCs w:val="20"/>
        </w:rPr>
        <w:t>Representantes me</w:t>
      </w:r>
      <w:r w:rsidR="00E37182" w:rsidRPr="00695019">
        <w:rPr>
          <w:rFonts w:ascii="Century Gothic" w:hAnsi="Century Gothic" w:cs="Arial"/>
          <w:color w:val="000000" w:themeColor="text1"/>
          <w:sz w:val="20"/>
          <w:szCs w:val="20"/>
        </w:rPr>
        <w:t xml:space="preserve"> </w:t>
      </w:r>
      <w:r w:rsidR="0042722A" w:rsidRPr="00695019">
        <w:rPr>
          <w:rFonts w:ascii="Century Gothic" w:hAnsi="Century Gothic" w:cs="Arial"/>
          <w:color w:val="000000" w:themeColor="text1"/>
          <w:sz w:val="20"/>
          <w:szCs w:val="20"/>
        </w:rPr>
        <w:t xml:space="preserve">designó como </w:t>
      </w:r>
      <w:r w:rsidR="002516EA" w:rsidRPr="00695019">
        <w:rPr>
          <w:rFonts w:ascii="Century Gothic" w:hAnsi="Century Gothic" w:cs="Arial"/>
          <w:color w:val="000000" w:themeColor="text1"/>
          <w:sz w:val="20"/>
          <w:szCs w:val="20"/>
        </w:rPr>
        <w:t>única</w:t>
      </w:r>
      <w:r w:rsidR="00E37182" w:rsidRPr="00695019">
        <w:rPr>
          <w:rFonts w:ascii="Century Gothic" w:hAnsi="Century Gothic" w:cs="Arial"/>
          <w:color w:val="000000" w:themeColor="text1"/>
          <w:sz w:val="20"/>
          <w:szCs w:val="20"/>
        </w:rPr>
        <w:t xml:space="preserve"> ponente.</w:t>
      </w:r>
    </w:p>
    <w:p w14:paraId="2D1447BF" w14:textId="77777777" w:rsidR="001C2828" w:rsidRPr="00695019" w:rsidRDefault="001C2828" w:rsidP="001C2828">
      <w:pPr>
        <w:jc w:val="both"/>
        <w:rPr>
          <w:rFonts w:ascii="Century Gothic" w:hAnsi="Century Gothic" w:cs="Arial"/>
          <w:color w:val="000000" w:themeColor="text1"/>
          <w:sz w:val="20"/>
          <w:szCs w:val="20"/>
        </w:rPr>
      </w:pPr>
    </w:p>
    <w:p w14:paraId="05404A8F" w14:textId="7637F70F" w:rsidR="00250012" w:rsidRPr="00695019" w:rsidRDefault="001C2828" w:rsidP="00897799">
      <w:pPr>
        <w:pStyle w:val="Prrafodelista"/>
        <w:numPr>
          <w:ilvl w:val="0"/>
          <w:numId w:val="43"/>
        </w:numPr>
        <w:jc w:val="both"/>
        <w:rPr>
          <w:rFonts w:ascii="Century Gothic" w:hAnsi="Century Gothic" w:cs="Arial"/>
          <w:b/>
          <w:color w:val="000000" w:themeColor="text1"/>
          <w:sz w:val="20"/>
          <w:szCs w:val="20"/>
        </w:rPr>
      </w:pPr>
      <w:r w:rsidRPr="00695019">
        <w:rPr>
          <w:rFonts w:ascii="Century Gothic" w:hAnsi="Century Gothic" w:cs="Arial"/>
          <w:b/>
          <w:color w:val="000000" w:themeColor="text1"/>
          <w:sz w:val="20"/>
          <w:szCs w:val="20"/>
        </w:rPr>
        <w:t xml:space="preserve">Objeto del proyecto de Ley </w:t>
      </w:r>
    </w:p>
    <w:p w14:paraId="7E540D17" w14:textId="24551950" w:rsidR="001C2828" w:rsidRPr="00695019" w:rsidRDefault="001C2828" w:rsidP="001C2828">
      <w:pPr>
        <w:spacing w:line="276" w:lineRule="auto"/>
        <w:ind w:hanging="2"/>
        <w:jc w:val="both"/>
        <w:rPr>
          <w:rFonts w:ascii="Century Gothic" w:eastAsia="Century Gothic" w:hAnsi="Century Gothic" w:cs="Century Gothic"/>
          <w:sz w:val="20"/>
          <w:szCs w:val="20"/>
        </w:rPr>
      </w:pPr>
      <w:r w:rsidRPr="00695019">
        <w:rPr>
          <w:rFonts w:ascii="Century Gothic" w:hAnsi="Century Gothic" w:cs="Arial"/>
          <w:sz w:val="20"/>
          <w:szCs w:val="20"/>
        </w:rPr>
        <w:t xml:space="preserve">El objeto del presente proyecto de </w:t>
      </w:r>
      <w:r w:rsidR="00CF20AF" w:rsidRPr="00695019">
        <w:rPr>
          <w:rFonts w:ascii="Century Gothic" w:hAnsi="Century Gothic" w:cs="Arial"/>
          <w:sz w:val="20"/>
          <w:szCs w:val="20"/>
        </w:rPr>
        <w:t>Acto Legislativo</w:t>
      </w:r>
      <w:r w:rsidRPr="00695019">
        <w:rPr>
          <w:rFonts w:ascii="Century Gothic" w:hAnsi="Century Gothic" w:cs="Arial"/>
          <w:sz w:val="20"/>
          <w:szCs w:val="20"/>
        </w:rPr>
        <w:t xml:space="preserve"> consiste en </w:t>
      </w:r>
      <w:r w:rsidRPr="00695019">
        <w:rPr>
          <w:rFonts w:ascii="Century Gothic" w:eastAsia="Century Gothic" w:hAnsi="Century Gothic" w:cs="Century Gothic"/>
          <w:sz w:val="20"/>
          <w:szCs w:val="20"/>
        </w:rPr>
        <w:t xml:space="preserve">establecer el deber que tiene el Estado de proteger y promover el derecho a la vivienda digna de todos los ciudadanos, incluyendo el derecho al alojamiento si la vida o la salud corren peligro sin él.  </w:t>
      </w:r>
    </w:p>
    <w:p w14:paraId="79871B12" w14:textId="0EB6C916" w:rsidR="001C2828" w:rsidRPr="00695019" w:rsidRDefault="001C2828" w:rsidP="001C2828">
      <w:pPr>
        <w:spacing w:line="276" w:lineRule="auto"/>
        <w:ind w:hanging="2"/>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Por otro lado, se propone que el déficit habitacional se incluya dentro de la agenda de salud pública. </w:t>
      </w:r>
      <w:r w:rsidR="009D5A6B" w:rsidRPr="00695019">
        <w:rPr>
          <w:rFonts w:ascii="Century Gothic" w:eastAsia="Century Gothic" w:hAnsi="Century Gothic" w:cs="Century Gothic"/>
          <w:sz w:val="20"/>
          <w:szCs w:val="20"/>
        </w:rPr>
        <w:tab/>
      </w:r>
      <w:r w:rsidR="009D5A6B" w:rsidRPr="00695019">
        <w:rPr>
          <w:rFonts w:ascii="Century Gothic" w:eastAsia="Century Gothic" w:hAnsi="Century Gothic" w:cs="Century Gothic"/>
          <w:sz w:val="20"/>
          <w:szCs w:val="20"/>
        </w:rPr>
        <w:br/>
      </w:r>
    </w:p>
    <w:p w14:paraId="55A65C0A" w14:textId="011FC6B1" w:rsidR="00815AD0" w:rsidRPr="00695019" w:rsidRDefault="00815AD0" w:rsidP="00897799">
      <w:pPr>
        <w:pStyle w:val="Prrafodelista"/>
        <w:numPr>
          <w:ilvl w:val="0"/>
          <w:numId w:val="43"/>
        </w:numPr>
        <w:jc w:val="both"/>
        <w:rPr>
          <w:rFonts w:ascii="Century Gothic" w:hAnsi="Century Gothic" w:cs="Arial"/>
          <w:b/>
          <w:sz w:val="20"/>
          <w:szCs w:val="20"/>
        </w:rPr>
      </w:pPr>
      <w:r w:rsidRPr="00695019">
        <w:rPr>
          <w:rFonts w:ascii="Century Gothic" w:hAnsi="Century Gothic" w:cs="Arial"/>
          <w:b/>
          <w:sz w:val="20"/>
          <w:szCs w:val="20"/>
        </w:rPr>
        <w:t xml:space="preserve">Exposición de Motivos: </w:t>
      </w:r>
    </w:p>
    <w:p w14:paraId="5FB9B428" w14:textId="77777777" w:rsidR="00D271D1" w:rsidRPr="00695019" w:rsidRDefault="00D271D1" w:rsidP="00D271D1">
      <w:pPr>
        <w:jc w:val="both"/>
        <w:rPr>
          <w:rFonts w:ascii="Century Gothic" w:hAnsi="Century Gothic"/>
          <w:sz w:val="20"/>
          <w:szCs w:val="20"/>
        </w:rPr>
      </w:pPr>
    </w:p>
    <w:p w14:paraId="378D2CEF" w14:textId="11BECC8B" w:rsidR="00D271D1" w:rsidRPr="00695019" w:rsidRDefault="00D271D1" w:rsidP="00D271D1">
      <w:pPr>
        <w:jc w:val="both"/>
        <w:rPr>
          <w:rFonts w:ascii="Century Gothic" w:hAnsi="Century Gothic" w:cs="Arial"/>
          <w:b/>
          <w:sz w:val="20"/>
          <w:szCs w:val="20"/>
        </w:rPr>
      </w:pPr>
      <w:r w:rsidRPr="00695019">
        <w:rPr>
          <w:rFonts w:ascii="Century Gothic" w:hAnsi="Century Gothic" w:cs="Arial"/>
          <w:b/>
          <w:bCs/>
          <w:sz w:val="20"/>
          <w:szCs w:val="20"/>
        </w:rPr>
        <w:t xml:space="preserve">Fundamentos Legales </w:t>
      </w:r>
    </w:p>
    <w:p w14:paraId="3E019A27" w14:textId="09AF1176" w:rsidR="00D271D1" w:rsidRPr="00695019" w:rsidRDefault="00D271D1" w:rsidP="00D271D1">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highlight w:val="white"/>
        </w:rPr>
      </w:pPr>
      <w:r w:rsidRPr="00695019">
        <w:rPr>
          <w:rFonts w:ascii="Century Gothic" w:eastAsia="Century Gothic" w:hAnsi="Century Gothic" w:cs="Century Gothic"/>
          <w:sz w:val="20"/>
          <w:szCs w:val="20"/>
        </w:rPr>
        <w:t xml:space="preserve">La Constitución Política consagra el derecho de acceso a la vivienda digna, en el marco de los derechos económicos, sociales y culturales, </w:t>
      </w:r>
      <w:r w:rsidRPr="00695019">
        <w:rPr>
          <w:rFonts w:ascii="Century Gothic" w:eastAsia="Century Gothic" w:hAnsi="Century Gothic" w:cs="Century Gothic"/>
          <w:sz w:val="20"/>
          <w:szCs w:val="20"/>
          <w:highlight w:val="white"/>
        </w:rPr>
        <w:t>en el artículo 51</w:t>
      </w:r>
      <w:r w:rsidR="00897799" w:rsidRPr="00695019">
        <w:rPr>
          <w:rFonts w:ascii="Century Gothic" w:eastAsia="Century Gothic" w:hAnsi="Century Gothic" w:cs="Century Gothic"/>
          <w:sz w:val="20"/>
          <w:szCs w:val="20"/>
          <w:highlight w:val="white"/>
        </w:rPr>
        <w:t>. En atención al desarrollo</w:t>
      </w:r>
      <w:r w:rsidRPr="00695019">
        <w:rPr>
          <w:rFonts w:ascii="Century Gothic" w:eastAsia="Century Gothic" w:hAnsi="Century Gothic" w:cs="Century Gothic"/>
          <w:sz w:val="20"/>
          <w:szCs w:val="20"/>
          <w:highlight w:val="white"/>
        </w:rPr>
        <w:t xml:space="preserve"> jurisprudencial se ha erigido como un derecho fundamental por conexidad, a pesar de pertenecer a los denominados derechos económicos, sociales y culturales. Dicho artículo establece claramente, que es obligación del Estado colombiano fijar las condiciones necesarias que determinen la forma de hacer efectivo este derecho, promoviendo dentro de sus políticas públicas los planes de construcción de viviendas de interés social y las formas de financiación a largo plazo para todos los colombianos. </w:t>
      </w:r>
    </w:p>
    <w:p w14:paraId="5E838F07" w14:textId="77777777" w:rsidR="00D271D1" w:rsidRPr="00695019" w:rsidRDefault="00D271D1" w:rsidP="00D271D1">
      <w:pPr>
        <w:pBdr>
          <w:top w:val="nil"/>
          <w:left w:val="nil"/>
          <w:bottom w:val="nil"/>
          <w:right w:val="nil"/>
          <w:between w:val="nil"/>
        </w:pBdr>
        <w:shd w:val="clear" w:color="auto" w:fill="FFFFFF"/>
        <w:spacing w:after="0" w:line="276" w:lineRule="auto"/>
        <w:jc w:val="both"/>
        <w:rPr>
          <w:rFonts w:ascii="Century Gothic" w:eastAsia="Century Gothic" w:hAnsi="Century Gothic" w:cs="Century Gothic"/>
          <w:sz w:val="20"/>
          <w:szCs w:val="20"/>
          <w:highlight w:val="white"/>
        </w:rPr>
      </w:pPr>
    </w:p>
    <w:p w14:paraId="7812D69B" w14:textId="77777777" w:rsidR="00D271D1" w:rsidRPr="00695019" w:rsidRDefault="00D271D1" w:rsidP="00D271D1">
      <w:pPr>
        <w:pBdr>
          <w:between w:val="nil"/>
        </w:pBdr>
        <w:shd w:val="clear" w:color="auto" w:fill="FFFFFF"/>
        <w:spacing w:after="0" w:line="276" w:lineRule="auto"/>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Pese a lo anterior y a todas las disposiciones internacionales ratificadas por Colombia, </w:t>
      </w:r>
      <w:r w:rsidRPr="00695019">
        <w:rPr>
          <w:rFonts w:ascii="Century Gothic" w:eastAsia="Century Gothic" w:hAnsi="Century Gothic" w:cs="Century Gothic"/>
          <w:color w:val="000000"/>
          <w:sz w:val="20"/>
          <w:szCs w:val="20"/>
        </w:rPr>
        <w:t>la presencia del Estado como garante de</w:t>
      </w:r>
      <w:r w:rsidRPr="00695019">
        <w:rPr>
          <w:rFonts w:ascii="Century Gothic" w:eastAsia="Century Gothic" w:hAnsi="Century Gothic" w:cs="Century Gothic"/>
          <w:sz w:val="20"/>
          <w:szCs w:val="20"/>
        </w:rPr>
        <w:t xml:space="preserve">l derecho a la </w:t>
      </w:r>
      <w:r w:rsidRPr="00695019">
        <w:rPr>
          <w:rFonts w:ascii="Century Gothic" w:eastAsia="Century Gothic" w:hAnsi="Century Gothic" w:cs="Century Gothic"/>
          <w:color w:val="000000"/>
          <w:sz w:val="20"/>
          <w:szCs w:val="20"/>
        </w:rPr>
        <w:t xml:space="preserve">vivienda digna, es muy reducida, </w:t>
      </w:r>
      <w:r w:rsidRPr="00695019">
        <w:rPr>
          <w:rFonts w:ascii="Century Gothic" w:eastAsia="Century Gothic" w:hAnsi="Century Gothic" w:cs="Century Gothic"/>
          <w:sz w:val="20"/>
          <w:szCs w:val="20"/>
        </w:rPr>
        <w:t xml:space="preserve">a pesar de los esfuerzos que se le atribuyen por otorgar mayor cobertura, garantizando que más familias puedan acceder a la vivienda a través de los planes de adquisición de vivienda de interés social que se ejecutan  a nivel nacional y que están enfocadas en las </w:t>
      </w:r>
      <w:r w:rsidRPr="00695019">
        <w:rPr>
          <w:rFonts w:ascii="Century Gothic" w:eastAsia="Century Gothic" w:hAnsi="Century Gothic" w:cs="Century Gothic"/>
          <w:sz w:val="20"/>
          <w:szCs w:val="20"/>
        </w:rPr>
        <w:lastRenderedPageBreak/>
        <w:t>personas con menos recursos y mayor vulnerabilidad debido a sus condiciones sociales y culturales.</w:t>
      </w:r>
    </w:p>
    <w:p w14:paraId="05BFFB10"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p>
    <w:p w14:paraId="310F46F1"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r w:rsidRPr="00695019">
        <w:rPr>
          <w:rFonts w:ascii="Century Gothic" w:eastAsia="Century Gothic" w:hAnsi="Century Gothic" w:cs="Century Gothic"/>
          <w:color w:val="000000"/>
          <w:sz w:val="20"/>
          <w:szCs w:val="20"/>
        </w:rPr>
        <w:t>De igual forma, no podemos obviar que el Estado está instituido para el servicio de las personas y como tal, debe satisfacer las necesidades de la sociedad en la cantidad y calidad requerida, pues su función principal es la de brindar el bienestar común y equitativo con la creación, destinación y ejecución de programas que permitan el acceso y goce efectivo de las garantías mínimas que tienen los colombianos.</w:t>
      </w:r>
    </w:p>
    <w:p w14:paraId="322152E2"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p>
    <w:p w14:paraId="43757EF2"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r w:rsidRPr="00695019">
        <w:rPr>
          <w:rFonts w:ascii="Century Gothic" w:eastAsia="Century Gothic" w:hAnsi="Century Gothic" w:cs="Century Gothic"/>
          <w:color w:val="000000"/>
          <w:sz w:val="20"/>
          <w:szCs w:val="20"/>
        </w:rPr>
        <w:t xml:space="preserve">Es por ello </w:t>
      </w:r>
      <w:proofErr w:type="gramStart"/>
      <w:r w:rsidRPr="00695019">
        <w:rPr>
          <w:rFonts w:ascii="Century Gothic" w:eastAsia="Century Gothic" w:hAnsi="Century Gothic" w:cs="Century Gothic"/>
          <w:color w:val="000000"/>
          <w:sz w:val="20"/>
          <w:szCs w:val="20"/>
        </w:rPr>
        <w:t>que</w:t>
      </w:r>
      <w:proofErr w:type="gramEnd"/>
      <w:r w:rsidRPr="00695019">
        <w:rPr>
          <w:rFonts w:ascii="Century Gothic" w:eastAsia="Century Gothic" w:hAnsi="Century Gothic" w:cs="Century Gothic"/>
          <w:color w:val="000000"/>
          <w:sz w:val="20"/>
          <w:szCs w:val="20"/>
        </w:rPr>
        <w:t xml:space="preserve"> se deben establecer roles determinantes junto a la dirección y participación obligatoria del Estado en la ejecución y garantía del acceso a la vivienda donde se beneficie y se garantice su cumplimiento sin importar las condiciones socioeconómicas, pues es responsabilidad y deber Estatal que todos gocen de un mínimo vital de garantías.</w:t>
      </w:r>
    </w:p>
    <w:p w14:paraId="0D93D166"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p>
    <w:p w14:paraId="0DF30186" w14:textId="77777777" w:rsidR="00897799" w:rsidRPr="00695019" w:rsidRDefault="00897799" w:rsidP="00897799">
      <w:pPr>
        <w:pStyle w:val="NormalWeb"/>
        <w:shd w:val="clear" w:color="auto" w:fill="FFFFFF"/>
        <w:jc w:val="both"/>
        <w:rPr>
          <w:rFonts w:ascii="Century Gothic" w:hAnsi="Century Gothic"/>
          <w:b/>
          <w:bCs/>
          <w:color w:val="494343"/>
          <w:sz w:val="20"/>
          <w:szCs w:val="20"/>
        </w:rPr>
      </w:pPr>
      <w:r w:rsidRPr="00695019">
        <w:rPr>
          <w:rFonts w:ascii="Century Gothic" w:hAnsi="Century Gothic"/>
          <w:b/>
          <w:bCs/>
          <w:color w:val="494343"/>
          <w:sz w:val="20"/>
          <w:szCs w:val="20"/>
        </w:rPr>
        <w:t xml:space="preserve">La Política de Vivienda en Colombia: </w:t>
      </w:r>
    </w:p>
    <w:p w14:paraId="3E8E1798" w14:textId="77777777" w:rsidR="00897799" w:rsidRPr="00695019" w:rsidRDefault="00897799" w:rsidP="00897799">
      <w:pPr>
        <w:pStyle w:val="NormalWeb"/>
        <w:shd w:val="clear" w:color="auto" w:fill="FFFFFF"/>
        <w:jc w:val="both"/>
        <w:rPr>
          <w:rFonts w:ascii="Century Gothic" w:hAnsi="Century Gothic"/>
          <w:color w:val="494343"/>
          <w:sz w:val="20"/>
          <w:szCs w:val="20"/>
        </w:rPr>
      </w:pPr>
      <w:r w:rsidRPr="00695019">
        <w:rPr>
          <w:rFonts w:ascii="Century Gothic" w:hAnsi="Century Gothic"/>
          <w:color w:val="494343"/>
          <w:sz w:val="20"/>
          <w:szCs w:val="20"/>
        </w:rPr>
        <w:t xml:space="preserve">La problemática de la vivienda digna en Colombia ha tenido una evolución favorable en Colombia.  Desde 1932, Colombia ha buscado incentivar el sector de la construcción, entre las cuales se considera destacar: </w:t>
      </w:r>
    </w:p>
    <w:p w14:paraId="6AFBACA8" w14:textId="77777777" w:rsidR="00D86B47" w:rsidRPr="00695019" w:rsidRDefault="00897799" w:rsidP="004D2D87">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 xml:space="preserve">1932- Banco Central Hipotecario, se funda con el objetivo de promover al sector de la construcción </w:t>
      </w:r>
      <w:r w:rsidR="00D86B47" w:rsidRPr="00695019">
        <w:rPr>
          <w:rFonts w:ascii="Century Gothic" w:hAnsi="Century Gothic"/>
          <w:sz w:val="20"/>
          <w:szCs w:val="20"/>
        </w:rPr>
        <w:tab/>
        <w:t>.</w:t>
      </w:r>
    </w:p>
    <w:p w14:paraId="6DED6311" w14:textId="49AFBB22" w:rsidR="00897799" w:rsidRPr="00695019" w:rsidRDefault="00897799" w:rsidP="004D2D87">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1939</w:t>
      </w:r>
      <w:r w:rsidR="00D86B47" w:rsidRPr="00695019">
        <w:rPr>
          <w:rFonts w:ascii="Century Gothic" w:hAnsi="Century Gothic"/>
          <w:sz w:val="20"/>
          <w:szCs w:val="20"/>
        </w:rPr>
        <w:t>-</w:t>
      </w:r>
      <w:r w:rsidRPr="00695019">
        <w:rPr>
          <w:rFonts w:ascii="Century Gothic" w:hAnsi="Century Gothic"/>
          <w:sz w:val="20"/>
          <w:szCs w:val="20"/>
        </w:rPr>
        <w:t xml:space="preserve">se crea el Instituto de Crédito Territorial, para otorgar créditos para compra de vivienda con </w:t>
      </w:r>
      <w:proofErr w:type="spellStart"/>
      <w:r w:rsidRPr="00695019">
        <w:rPr>
          <w:rFonts w:ascii="Century Gothic" w:hAnsi="Century Gothic"/>
          <w:sz w:val="20"/>
          <w:szCs w:val="20"/>
        </w:rPr>
        <w:t>susbsidios</w:t>
      </w:r>
      <w:proofErr w:type="spellEnd"/>
      <w:r w:rsidRPr="00695019">
        <w:rPr>
          <w:rFonts w:ascii="Century Gothic" w:hAnsi="Century Gothic"/>
          <w:sz w:val="20"/>
          <w:szCs w:val="20"/>
        </w:rPr>
        <w:t xml:space="preserve"> del Estado </w:t>
      </w:r>
    </w:p>
    <w:p w14:paraId="46FE80AE" w14:textId="77777777" w:rsidR="00897799" w:rsidRPr="00695019" w:rsidRDefault="00897799" w:rsidP="00897799">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 xml:space="preserve">1972 -Creación de las Corporaciones de Ahorro y Vivienda (CAV) y la Unidad de Poder Adquisitivo Constante (UPAC). </w:t>
      </w:r>
    </w:p>
    <w:p w14:paraId="2C9B76A4" w14:textId="77777777" w:rsidR="00897799" w:rsidRPr="00695019" w:rsidRDefault="00897799" w:rsidP="00897799">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 xml:space="preserve">1991- La Constitución Política de Colombia deja establecido el derecho de la Vivienda Digna </w:t>
      </w:r>
    </w:p>
    <w:p w14:paraId="63234CD7" w14:textId="77777777" w:rsidR="00897799" w:rsidRPr="00695019" w:rsidRDefault="00897799" w:rsidP="00897799">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 xml:space="preserve">Sin embargo, los cambios en el modelo de crecimiento económico, las reformas financieras, las fluctuaciones de la tasa de interés y los ajustes en el cálculo de la UPAC llevaron al colapso de este sistema de financiamiento de vivienda al finalizar la década de 1990. </w:t>
      </w:r>
      <w:r w:rsidRPr="00695019">
        <w:rPr>
          <w:rStyle w:val="Refdenotaalpie"/>
          <w:rFonts w:ascii="Century Gothic" w:hAnsi="Century Gothic"/>
          <w:sz w:val="20"/>
          <w:szCs w:val="20"/>
        </w:rPr>
        <w:footnoteReference w:id="2"/>
      </w:r>
    </w:p>
    <w:p w14:paraId="5C47B716" w14:textId="77777777" w:rsidR="00897799" w:rsidRPr="00695019" w:rsidRDefault="00897799" w:rsidP="00897799">
      <w:pPr>
        <w:pStyle w:val="NormalWeb"/>
        <w:numPr>
          <w:ilvl w:val="0"/>
          <w:numId w:val="37"/>
        </w:numPr>
        <w:shd w:val="clear" w:color="auto" w:fill="FFFFFF"/>
        <w:jc w:val="both"/>
        <w:rPr>
          <w:rFonts w:ascii="Century Gothic" w:hAnsi="Century Gothic"/>
          <w:sz w:val="20"/>
          <w:szCs w:val="20"/>
        </w:rPr>
      </w:pPr>
      <w:r w:rsidRPr="00695019">
        <w:rPr>
          <w:rFonts w:ascii="Century Gothic" w:hAnsi="Century Gothic"/>
          <w:sz w:val="20"/>
          <w:szCs w:val="20"/>
        </w:rPr>
        <w:t xml:space="preserve">1999- Ley Marco de Vivienda Ley 546 de 1999: elimina el sistema UPAC y estableció una conversión de los créditos hipotecarios en UPAC a Unidades de Valor Real (UVR), cuyo cálculo se establece diariamente con base en el comportamiento del IPC. </w:t>
      </w:r>
    </w:p>
    <w:p w14:paraId="46479ECF" w14:textId="77777777" w:rsidR="00897799" w:rsidRPr="00695019" w:rsidRDefault="00897799" w:rsidP="00897799">
      <w:pPr>
        <w:pStyle w:val="NormalWeb"/>
        <w:numPr>
          <w:ilvl w:val="0"/>
          <w:numId w:val="37"/>
        </w:numPr>
        <w:shd w:val="clear" w:color="auto" w:fill="FFFFFF"/>
        <w:jc w:val="both"/>
        <w:rPr>
          <w:rFonts w:ascii="Century Gothic" w:hAnsi="Century Gothic"/>
          <w:i/>
          <w:iCs/>
          <w:sz w:val="20"/>
          <w:szCs w:val="20"/>
        </w:rPr>
      </w:pPr>
      <w:r w:rsidRPr="00695019">
        <w:rPr>
          <w:rFonts w:ascii="Century Gothic" w:hAnsi="Century Gothic"/>
          <w:i/>
          <w:iCs/>
          <w:sz w:val="20"/>
          <w:szCs w:val="20"/>
        </w:rPr>
        <w:t xml:space="preserve">Decreto 4429 del 2005: en su mayoría fue derogado por el decreto 2190 del 2005, a excepción de los artículos 12º al 15º, en ellos dispone que se dará prioridad en la asignación del subsidio de vivienda a los postulantes que se encuentran dentro de las poblaciones desplazadas por la violencia, víctimas de atentados terroristas o de desastres naturales, al igual que a soldados regulares, profesionales y campesinos y hogares que se encuentren conformados por personas que estén vinculas a programas de reinserción (art. 12). </w:t>
      </w:r>
    </w:p>
    <w:p w14:paraId="44A4408B" w14:textId="77777777" w:rsidR="00897799" w:rsidRPr="00695019" w:rsidRDefault="00897799" w:rsidP="00897799">
      <w:pPr>
        <w:pStyle w:val="NormalWeb"/>
        <w:numPr>
          <w:ilvl w:val="0"/>
          <w:numId w:val="37"/>
        </w:numPr>
        <w:shd w:val="clear" w:color="auto" w:fill="FFFFFF"/>
        <w:jc w:val="both"/>
        <w:rPr>
          <w:rFonts w:ascii="Century Gothic" w:hAnsi="Century Gothic"/>
          <w:i/>
          <w:iCs/>
          <w:sz w:val="20"/>
          <w:szCs w:val="20"/>
        </w:rPr>
      </w:pPr>
      <w:r w:rsidRPr="00695019">
        <w:rPr>
          <w:rFonts w:ascii="Century Gothic" w:hAnsi="Century Gothic"/>
          <w:i/>
          <w:iCs/>
          <w:sz w:val="20"/>
          <w:szCs w:val="20"/>
        </w:rPr>
        <w:lastRenderedPageBreak/>
        <w:t>Decreto 973 de 2005: a través de este decreto nacional se establece el subsidio familiar de vivienda de interés social rural, el fin de la prestación es el mismo que se dispone para las viviendas de interés social urbano y es el de facilitar el acceso y satisfacción del derecho a la vivienda a las personas de escasos recursos, en este caso el auxilio será otorgado por el Banco Agrario.</w:t>
      </w:r>
    </w:p>
    <w:p w14:paraId="6320093E" w14:textId="77777777" w:rsidR="00D86B47" w:rsidRPr="00695019" w:rsidRDefault="00897799" w:rsidP="00137303">
      <w:pPr>
        <w:pStyle w:val="NormalWeb"/>
        <w:numPr>
          <w:ilvl w:val="0"/>
          <w:numId w:val="38"/>
        </w:numPr>
        <w:shd w:val="clear" w:color="auto" w:fill="FFFFFF"/>
        <w:jc w:val="both"/>
        <w:rPr>
          <w:rFonts w:ascii="Century Gothic" w:hAnsi="Century Gothic"/>
          <w:sz w:val="20"/>
          <w:szCs w:val="20"/>
        </w:rPr>
      </w:pPr>
      <w:r w:rsidRPr="00695019">
        <w:rPr>
          <w:rFonts w:ascii="Century Gothic" w:hAnsi="Century Gothic"/>
          <w:sz w:val="20"/>
          <w:szCs w:val="20"/>
        </w:rPr>
        <w:t>Decreto 2190 de 2009: Reglamenta de manera amplía todo lo referente al subsidio familiar de vivienda de interés social en dinero para el área urbana, en su artículo 2º define el concepto de vivienda de interés social, vivienda de interés prioritario y subsidio familiar de vivienda, lo que pone de presente la relación natural e inherente entre un subsidio otorgado para adquirir vivienda y las viviendas destinadas a cerrar las brechas de desigualdad en el país.</w:t>
      </w:r>
      <w:r w:rsidR="00D86B47" w:rsidRPr="00695019">
        <w:rPr>
          <w:rFonts w:ascii="Century Gothic" w:hAnsi="Century Gothic"/>
          <w:sz w:val="20"/>
          <w:szCs w:val="20"/>
        </w:rPr>
        <w:tab/>
      </w:r>
      <w:r w:rsidR="00D86B47" w:rsidRPr="00695019">
        <w:rPr>
          <w:rFonts w:ascii="Century Gothic" w:hAnsi="Century Gothic"/>
          <w:sz w:val="20"/>
          <w:szCs w:val="20"/>
        </w:rPr>
        <w:br/>
      </w:r>
      <w:r w:rsidRPr="00695019">
        <w:rPr>
          <w:rFonts w:ascii="Century Gothic" w:hAnsi="Century Gothic"/>
          <w:sz w:val="20"/>
          <w:szCs w:val="20"/>
        </w:rPr>
        <w:t xml:space="preserve">La modalidad de mejoramiento se encuentra regulada por el decreto 378 de 2007, que determina que es un proceso por medio del cual quien sea beneficiario del subsidio de vivienda familiar supera carencias básicas de la vivienda cuando esta presenta situaciones </w:t>
      </w:r>
      <w:r w:rsidR="00D86B47" w:rsidRPr="00695019">
        <w:rPr>
          <w:rFonts w:ascii="Century Gothic" w:hAnsi="Century Gothic"/>
          <w:sz w:val="20"/>
          <w:szCs w:val="20"/>
        </w:rPr>
        <w:t>como,</w:t>
      </w:r>
      <w:r w:rsidRPr="00695019">
        <w:rPr>
          <w:rFonts w:ascii="Century Gothic" w:hAnsi="Century Gothic"/>
          <w:sz w:val="20"/>
          <w:szCs w:val="20"/>
        </w:rPr>
        <w:t xml:space="preserve"> por ejemplo: deficiencias en la estructura principal cimientos y demás, carencias o vetusteces en a</w:t>
      </w:r>
      <w:r w:rsidR="00D86B47" w:rsidRPr="00695019">
        <w:rPr>
          <w:rFonts w:ascii="Century Gothic" w:hAnsi="Century Gothic"/>
          <w:sz w:val="20"/>
          <w:szCs w:val="20"/>
        </w:rPr>
        <w:t>l</w:t>
      </w:r>
      <w:r w:rsidRPr="00695019">
        <w:rPr>
          <w:rFonts w:ascii="Century Gothic" w:hAnsi="Century Gothic"/>
          <w:sz w:val="20"/>
          <w:szCs w:val="20"/>
        </w:rPr>
        <w:t>cantarillado, energía eléctrica, cocina y/o baños, y algunas otras situaciones.</w:t>
      </w:r>
    </w:p>
    <w:p w14:paraId="1CAD98B5" w14:textId="08CE0846" w:rsidR="00897799" w:rsidRPr="00695019" w:rsidRDefault="00897799" w:rsidP="00137303">
      <w:pPr>
        <w:pStyle w:val="NormalWeb"/>
        <w:numPr>
          <w:ilvl w:val="0"/>
          <w:numId w:val="38"/>
        </w:numPr>
        <w:shd w:val="clear" w:color="auto" w:fill="FFFFFF"/>
        <w:jc w:val="both"/>
        <w:rPr>
          <w:rFonts w:ascii="Century Gothic" w:hAnsi="Century Gothic"/>
          <w:sz w:val="20"/>
          <w:szCs w:val="20"/>
        </w:rPr>
      </w:pPr>
      <w:r w:rsidRPr="00695019">
        <w:rPr>
          <w:rFonts w:ascii="Century Gothic" w:hAnsi="Century Gothic"/>
          <w:sz w:val="20"/>
          <w:szCs w:val="20"/>
        </w:rPr>
        <w:t>Ley 1469 del 2011: con esta norma se adoptan medidas para impulsar la oferta de suelo y promover a su vez, el acceso a la vivienda. Dentro de los mecanismos que determina esta ley para lograr sus objetivos, se encuentran la planeación y ejecución de macroproyectos de interés social que garanticen la habilitación del suelo para la construcción de vivienda, la declaratoria de utilidad pública de interés social de los predios ubicados en cualquier suelo en donde se lleven a cabo los macroproyectos, incentivos 31 fiscales para la construcción de viviendas de interés prioritario a través de la exención de impuestos, entre otras.</w:t>
      </w:r>
    </w:p>
    <w:p w14:paraId="4AC81798" w14:textId="77777777" w:rsidR="00897799" w:rsidRPr="00695019" w:rsidRDefault="00897799" w:rsidP="00897799">
      <w:pPr>
        <w:pStyle w:val="NormalWeb"/>
        <w:numPr>
          <w:ilvl w:val="0"/>
          <w:numId w:val="38"/>
        </w:numPr>
        <w:shd w:val="clear" w:color="auto" w:fill="FFFFFF"/>
        <w:jc w:val="both"/>
        <w:rPr>
          <w:rFonts w:ascii="Century Gothic" w:hAnsi="Century Gothic"/>
          <w:sz w:val="20"/>
          <w:szCs w:val="20"/>
        </w:rPr>
      </w:pPr>
      <w:r w:rsidRPr="00695019">
        <w:rPr>
          <w:rFonts w:ascii="Century Gothic" w:hAnsi="Century Gothic"/>
          <w:sz w:val="20"/>
          <w:szCs w:val="20"/>
        </w:rPr>
        <w:t>Decreto 1921 del 2012 del Ministerio de Vivienda, Ciudad y Territorio: a través de este decreto se regula el subsidio familiar de vivienda en especie, el cual equivale a la transferencia de una vivienda de interés prioritario al beneficiario (art. 2º), el decreto regula para quienes está dirigido dicho auxilio, la identificación de los potenciales beneficiarios quienes deberán están inscritos en alguno de los siguientes registros: Red de la superación de la pobreza extrema, SISBEN III y Registro Único de Población Desplazada.</w:t>
      </w:r>
      <w:r w:rsidRPr="00695019">
        <w:rPr>
          <w:rStyle w:val="Refdenotaalpie"/>
          <w:rFonts w:ascii="Century Gothic" w:hAnsi="Century Gothic"/>
          <w:sz w:val="20"/>
          <w:szCs w:val="20"/>
        </w:rPr>
        <w:footnoteReference w:id="3"/>
      </w:r>
    </w:p>
    <w:p w14:paraId="793DF2C3" w14:textId="77777777" w:rsidR="00897799" w:rsidRPr="00695019" w:rsidRDefault="00897799" w:rsidP="00897799">
      <w:pPr>
        <w:pStyle w:val="NormalWeb"/>
        <w:numPr>
          <w:ilvl w:val="0"/>
          <w:numId w:val="38"/>
        </w:numPr>
        <w:shd w:val="clear" w:color="auto" w:fill="FFFFFF"/>
        <w:jc w:val="both"/>
        <w:rPr>
          <w:rFonts w:ascii="Century Gothic" w:hAnsi="Century Gothic"/>
          <w:sz w:val="20"/>
          <w:szCs w:val="20"/>
        </w:rPr>
      </w:pPr>
      <w:r w:rsidRPr="00695019">
        <w:rPr>
          <w:rFonts w:ascii="Century Gothic" w:hAnsi="Century Gothic"/>
          <w:sz w:val="20"/>
          <w:szCs w:val="20"/>
        </w:rPr>
        <w:t>Ley 1537 del 2012: facilita y promueve el desarrollo territorial y el acceso a la vivienda, esta norma determina las funciones y obligaciones que tienen las entidades del orden nacional y territorial junto con el sector privado en el desarrollo de proyectos de vivienda de interés social y proyectos de vivienda de interés prioritario (art. 1º).</w:t>
      </w:r>
    </w:p>
    <w:p w14:paraId="58972D28" w14:textId="77777777" w:rsidR="00897799" w:rsidRPr="00695019" w:rsidRDefault="00897799" w:rsidP="00897799">
      <w:pPr>
        <w:pStyle w:val="NormalWeb"/>
        <w:numPr>
          <w:ilvl w:val="0"/>
          <w:numId w:val="38"/>
        </w:numPr>
        <w:shd w:val="clear" w:color="auto" w:fill="FFFFFF"/>
        <w:jc w:val="both"/>
        <w:rPr>
          <w:rFonts w:ascii="Century Gothic" w:hAnsi="Century Gothic"/>
          <w:sz w:val="20"/>
          <w:szCs w:val="20"/>
        </w:rPr>
      </w:pPr>
      <w:r w:rsidRPr="00695019">
        <w:rPr>
          <w:rFonts w:ascii="Century Gothic" w:hAnsi="Century Gothic"/>
          <w:sz w:val="20"/>
          <w:szCs w:val="20"/>
        </w:rPr>
        <w:t xml:space="preserve">Ley 2079 de 2021: por medio de la cual se dictan disposiciones en materia de vivienda y Hábitat, esta ley tiene por objeto reconocer la política pública de hábitat y vivienda corno una política de Est8do que diseñe y adopte normas destinadas a complementar el marco normativo dentro del cual se formula y ejecuta la política habitacional urbana y rural en el país, con el fin de garantizar el ejercicio efectivo del derecho a una vivienda y hábitat dignos para todos los colombianos. Así mismo busca Establecer mecanismos que permitan reducir el déficit habitacional cuantitativo y cualitativo en Colombia, mediante el aumento subsidios, del </w:t>
      </w:r>
      <w:r w:rsidRPr="00695019">
        <w:rPr>
          <w:rFonts w:ascii="Century Gothic" w:hAnsi="Century Gothic"/>
          <w:sz w:val="20"/>
          <w:szCs w:val="20"/>
        </w:rPr>
        <w:lastRenderedPageBreak/>
        <w:t>financiamiento a la demanda y la promoción de la oferta y el SU,010 urbanizable en el país.</w:t>
      </w:r>
      <w:r w:rsidRPr="00695019">
        <w:rPr>
          <w:rStyle w:val="Refdenotaalpie"/>
          <w:rFonts w:ascii="Century Gothic" w:hAnsi="Century Gothic"/>
          <w:sz w:val="20"/>
          <w:szCs w:val="20"/>
        </w:rPr>
        <w:footnoteReference w:id="4"/>
      </w:r>
    </w:p>
    <w:p w14:paraId="7AD4F477" w14:textId="77777777" w:rsidR="00D271D1" w:rsidRPr="00695019" w:rsidRDefault="00D271D1" w:rsidP="00D271D1">
      <w:pPr>
        <w:pBdr>
          <w:between w:val="nil"/>
        </w:pBdr>
        <w:shd w:val="clear" w:color="auto" w:fill="FFFFFF"/>
        <w:spacing w:after="0" w:line="276" w:lineRule="auto"/>
        <w:ind w:hanging="2"/>
        <w:jc w:val="both"/>
        <w:rPr>
          <w:rFonts w:ascii="Century Gothic" w:eastAsia="Century Gothic" w:hAnsi="Century Gothic" w:cs="Century Gothic"/>
          <w:color w:val="000000"/>
          <w:sz w:val="20"/>
          <w:szCs w:val="20"/>
        </w:rPr>
      </w:pPr>
    </w:p>
    <w:p w14:paraId="56B38532" w14:textId="77777777" w:rsidR="00D271D1" w:rsidRPr="00695019" w:rsidRDefault="00D271D1" w:rsidP="00D271D1">
      <w:pPr>
        <w:jc w:val="both"/>
        <w:rPr>
          <w:rFonts w:ascii="Century Gothic" w:hAnsi="Century Gothic" w:cs="Arial"/>
          <w:b/>
          <w:bCs/>
          <w:sz w:val="20"/>
          <w:szCs w:val="20"/>
        </w:rPr>
      </w:pPr>
      <w:r w:rsidRPr="00695019">
        <w:rPr>
          <w:rFonts w:ascii="Century Gothic" w:hAnsi="Century Gothic" w:cs="Arial"/>
          <w:b/>
          <w:bCs/>
          <w:sz w:val="20"/>
          <w:szCs w:val="20"/>
        </w:rPr>
        <w:t xml:space="preserve">Derecho Internacional: </w:t>
      </w:r>
    </w:p>
    <w:p w14:paraId="4009B4B1" w14:textId="0A1FC0AD" w:rsidR="00D271D1" w:rsidRPr="00695019" w:rsidRDefault="00D271D1" w:rsidP="00D271D1">
      <w:pPr>
        <w:jc w:val="both"/>
        <w:rPr>
          <w:rFonts w:ascii="Century Gothic" w:hAnsi="Century Gothic" w:cs="Arial"/>
          <w:sz w:val="20"/>
          <w:szCs w:val="20"/>
        </w:rPr>
      </w:pPr>
      <w:r w:rsidRPr="00695019">
        <w:rPr>
          <w:rFonts w:ascii="Century Gothic" w:hAnsi="Century Gothic" w:cs="Arial"/>
          <w:sz w:val="20"/>
          <w:szCs w:val="20"/>
        </w:rPr>
        <w:t xml:space="preserve">En el marco internacional es importante también </w:t>
      </w:r>
      <w:r w:rsidR="00362A2F" w:rsidRPr="00695019">
        <w:rPr>
          <w:rFonts w:ascii="Century Gothic" w:hAnsi="Century Gothic" w:cs="Arial"/>
          <w:sz w:val="20"/>
          <w:szCs w:val="20"/>
        </w:rPr>
        <w:t>mencionar</w:t>
      </w:r>
      <w:r w:rsidRPr="00695019">
        <w:rPr>
          <w:rFonts w:ascii="Century Gothic" w:hAnsi="Century Gothic" w:cs="Arial"/>
          <w:sz w:val="20"/>
          <w:szCs w:val="20"/>
        </w:rPr>
        <w:t xml:space="preserve"> los instrumentos que garantizan de manera directa el derecho a una vivienda digna como lo son: </w:t>
      </w:r>
    </w:p>
    <w:p w14:paraId="0ED7829B"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Declaración Universal de Derechos Humanos, en al artículo 25.1</w:t>
      </w:r>
      <w:r w:rsidRPr="00695019">
        <w:rPr>
          <w:rFonts w:ascii="Century Gothic" w:eastAsia="Century Gothic" w:hAnsi="Century Gothic" w:cs="Century Gothic"/>
          <w:sz w:val="20"/>
          <w:szCs w:val="20"/>
          <w:highlight w:val="white"/>
        </w:rPr>
        <w:t xml:space="preserve"> que consagra: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viudedad, vejez u otros casos de pérdida de sus medios de subsistencia por circunstancias independientes de su voluntad.”</w:t>
      </w:r>
    </w:p>
    <w:p w14:paraId="7CBA303F" w14:textId="77777777" w:rsidR="00D271D1" w:rsidRPr="00695019" w:rsidRDefault="00D271D1" w:rsidP="00D271D1">
      <w:pPr>
        <w:pStyle w:val="Prrafodelista"/>
        <w:shd w:val="clear" w:color="auto" w:fill="FFFFFF"/>
        <w:spacing w:before="240" w:after="240" w:line="276" w:lineRule="auto"/>
        <w:jc w:val="both"/>
        <w:rPr>
          <w:rFonts w:ascii="Century Gothic" w:eastAsia="Century Gothic" w:hAnsi="Century Gothic" w:cs="Century Gothic"/>
          <w:sz w:val="20"/>
          <w:szCs w:val="20"/>
          <w:highlight w:val="white"/>
        </w:rPr>
      </w:pPr>
    </w:p>
    <w:p w14:paraId="0DD9ED15" w14:textId="131953C9"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Pacto Internacional de Derechos Sociales Económicos y Culturales en su artículo 11.1</w:t>
      </w:r>
      <w:r w:rsidRPr="00695019">
        <w:rPr>
          <w:rFonts w:ascii="Century Gothic" w:eastAsia="Century Gothic" w:hAnsi="Century Gothic" w:cs="Century Gothic"/>
          <w:sz w:val="20"/>
          <w:szCs w:val="20"/>
          <w:highlight w:val="white"/>
        </w:rPr>
        <w:t xml:space="preserve"> que prescribe: “Los </w:t>
      </w:r>
      <w:r w:rsidR="00362A2F" w:rsidRPr="00695019">
        <w:rPr>
          <w:rFonts w:ascii="Century Gothic" w:eastAsia="Century Gothic" w:hAnsi="Century Gothic" w:cs="Century Gothic"/>
          <w:sz w:val="20"/>
          <w:szCs w:val="20"/>
          <w:highlight w:val="white"/>
        </w:rPr>
        <w:t>Estados Parte</w:t>
      </w:r>
      <w:r w:rsidRPr="00695019">
        <w:rPr>
          <w:rFonts w:ascii="Century Gothic" w:eastAsia="Century Gothic" w:hAnsi="Century Gothic" w:cs="Century Gothic"/>
          <w:sz w:val="20"/>
          <w:szCs w:val="20"/>
          <w:highlight w:val="white"/>
        </w:rPr>
        <w:t xml:space="preserve"> en el presente Pacto reconocen el derecho de toda persona a un nivel de vida adecuado para sí y su familia, incluso alimentación, vestido y vivienda adecuados, y a una mejora continua de las condiciones de existencia. Los </w:t>
      </w:r>
      <w:r w:rsidR="00362A2F" w:rsidRPr="00695019">
        <w:rPr>
          <w:rFonts w:ascii="Century Gothic" w:eastAsia="Century Gothic" w:hAnsi="Century Gothic" w:cs="Century Gothic"/>
          <w:sz w:val="20"/>
          <w:szCs w:val="20"/>
          <w:highlight w:val="white"/>
        </w:rPr>
        <w:t>Estados Parte</w:t>
      </w:r>
      <w:r w:rsidRPr="00695019">
        <w:rPr>
          <w:rFonts w:ascii="Century Gothic" w:eastAsia="Century Gothic" w:hAnsi="Century Gothic" w:cs="Century Gothic"/>
          <w:sz w:val="20"/>
          <w:szCs w:val="20"/>
          <w:highlight w:val="white"/>
        </w:rPr>
        <w:t xml:space="preserve"> tomarán medidas apropiadas para asegurar la efectividad de este derecho, reconociendo a este efecto la importancia esencial de la cooperación internacional fundada en el libre consentimiento”.</w:t>
      </w:r>
    </w:p>
    <w:p w14:paraId="7C68EC68"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6042514F"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 xml:space="preserve">Declaración Americana de los Derechos y Deberes del Hombre que en el artículo XI </w:t>
      </w:r>
      <w:r w:rsidRPr="00695019">
        <w:rPr>
          <w:rFonts w:ascii="Century Gothic" w:eastAsia="Century Gothic" w:hAnsi="Century Gothic" w:cs="Century Gothic"/>
          <w:sz w:val="20"/>
          <w:szCs w:val="20"/>
          <w:highlight w:val="white"/>
        </w:rPr>
        <w:t>establece que “Toda persona tiene derecho a que su salud sea preservada por medidas sanitarias y sociales, relativas a la alimentación, el vestido, la vivienda y la asistencia médica, correspondientes al nivel que permitan los recursos públicos y los de la comunidad”.</w:t>
      </w:r>
    </w:p>
    <w:p w14:paraId="6B362388"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16FDFE76"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Convención Americana sobre Derechos Humanos que en su artículo 26</w:t>
      </w:r>
      <w:r w:rsidRPr="00695019">
        <w:rPr>
          <w:rFonts w:ascii="Century Gothic" w:eastAsia="Century Gothic" w:hAnsi="Century Gothic" w:cs="Century Gothic"/>
          <w:sz w:val="20"/>
          <w:szCs w:val="20"/>
          <w:highlight w:val="white"/>
        </w:rPr>
        <w:t xml:space="preserve"> establece que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2917B7A1" w14:textId="77777777" w:rsidR="00D271D1" w:rsidRPr="00695019" w:rsidRDefault="00D271D1" w:rsidP="00D271D1">
      <w:pPr>
        <w:pStyle w:val="Prrafodelista"/>
        <w:spacing w:line="276" w:lineRule="auto"/>
        <w:ind w:left="0" w:hanging="2"/>
        <w:rPr>
          <w:rFonts w:ascii="Century Gothic" w:eastAsia="Century Gothic" w:hAnsi="Century Gothic" w:cs="Century Gothic"/>
          <w:b/>
          <w:bCs/>
          <w:sz w:val="20"/>
          <w:szCs w:val="20"/>
          <w:highlight w:val="white"/>
        </w:rPr>
      </w:pPr>
    </w:p>
    <w:p w14:paraId="0DEC6F43"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 xml:space="preserve">El Protocolo Adicional a la Convención Americana sobre Derechos Humanos en materia de Derechos Económicos, Sociales y Culturales “Protocolo de San Salvador” </w:t>
      </w:r>
      <w:r w:rsidRPr="00695019">
        <w:rPr>
          <w:rFonts w:ascii="Century Gothic" w:eastAsia="Century Gothic" w:hAnsi="Century Gothic" w:cs="Century Gothic"/>
          <w:b/>
          <w:bCs/>
          <w:sz w:val="20"/>
          <w:szCs w:val="20"/>
          <w:highlight w:val="white"/>
        </w:rPr>
        <w:lastRenderedPageBreak/>
        <w:t>que en su artículo 11</w:t>
      </w:r>
      <w:r w:rsidRPr="00695019">
        <w:rPr>
          <w:rFonts w:ascii="Century Gothic" w:eastAsia="Century Gothic" w:hAnsi="Century Gothic" w:cs="Century Gothic"/>
          <w:sz w:val="20"/>
          <w:szCs w:val="20"/>
          <w:highlight w:val="white"/>
        </w:rPr>
        <w:t xml:space="preserve"> establece que “Toda persona tiene derecho a vivir en un medio ambiente sano y a contar con servicios </w:t>
      </w:r>
      <w:proofErr w:type="gramStart"/>
      <w:r w:rsidRPr="00695019">
        <w:rPr>
          <w:rFonts w:ascii="Century Gothic" w:eastAsia="Century Gothic" w:hAnsi="Century Gothic" w:cs="Century Gothic"/>
          <w:sz w:val="20"/>
          <w:szCs w:val="20"/>
          <w:highlight w:val="white"/>
        </w:rPr>
        <w:t>públicos  básicos</w:t>
      </w:r>
      <w:proofErr w:type="gramEnd"/>
      <w:r w:rsidRPr="00695019">
        <w:rPr>
          <w:rFonts w:ascii="Century Gothic" w:eastAsia="Century Gothic" w:hAnsi="Century Gothic" w:cs="Century Gothic"/>
          <w:sz w:val="20"/>
          <w:szCs w:val="20"/>
          <w:highlight w:val="white"/>
        </w:rPr>
        <w:t>”.</w:t>
      </w:r>
    </w:p>
    <w:p w14:paraId="427513AA"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20802EAF"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 xml:space="preserve">Convención Internacional sobre la Eliminación de todas las Formas de Discriminación Racial que en su artículo 5 </w:t>
      </w:r>
      <w:r w:rsidRPr="00695019">
        <w:rPr>
          <w:rFonts w:ascii="Century Gothic" w:eastAsia="Century Gothic" w:hAnsi="Century Gothic" w:cs="Century Gothic"/>
          <w:sz w:val="20"/>
          <w:szCs w:val="20"/>
          <w:highlight w:val="white"/>
        </w:rPr>
        <w:t>establece que “(…) los Estados parte se comprometen a prohibir y eliminar la discriminación racial en todas sus formas y a garantizar el derecho de toda persona a la igualdad ante la ley, sin distinción de raza, color u origen nacional o étnico, particularmente en el goce de los derechos siguientes: (…) el derecho a la vivienda (…).</w:t>
      </w:r>
    </w:p>
    <w:p w14:paraId="708BC5D0"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3D30BF63"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 xml:space="preserve">Convención sobre la Eliminación de todas las Formas de Discriminación contra la Mujer que en el artículo 14 señala </w:t>
      </w:r>
      <w:r w:rsidRPr="00695019">
        <w:rPr>
          <w:rFonts w:ascii="Century Gothic" w:eastAsia="Century Gothic" w:hAnsi="Century Gothic" w:cs="Century Gothic"/>
          <w:sz w:val="20"/>
          <w:szCs w:val="20"/>
          <w:highlight w:val="white"/>
        </w:rPr>
        <w:t>que “(…) Los Estados partes adoptarán todas las medidas apropiadas para eliminar la discriminación contra la mujer en las zonas rurales (…), y en particular le asegurarán el derecho a: (…) h) Gozar de condiciones de vida adecuadas, particularmente en las esferas de la vivienda, los servicios sanitarios, la electricidad y el abastecimiento de agua, de transporte y las comunicaciones”.</w:t>
      </w:r>
    </w:p>
    <w:p w14:paraId="122B1880"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1A57B0AE" w14:textId="77777777"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 xml:space="preserve">Convención sobre los Derechos del Niño que en su artículo 27 </w:t>
      </w:r>
      <w:r w:rsidRPr="00695019">
        <w:rPr>
          <w:rFonts w:ascii="Century Gothic" w:eastAsia="Century Gothic" w:hAnsi="Century Gothic" w:cs="Century Gothic"/>
          <w:sz w:val="20"/>
          <w:szCs w:val="20"/>
          <w:highlight w:val="white"/>
        </w:rPr>
        <w:t>establece que: “(…) Los Estados Partes, de acuerdo con las condiciones nacionales y con arreglo a sus medios, adoptarán medidas apropiadas para ayudar a los padres y a otras personas responsables por el niño a dar efectividad a este derecho (el de todo niño a un nivel de vida adecuado para su desarrollo físico, mental, espiritual, moral y social) y, en caso necesario, proporcionarán asistencia material y programas de apoyo, particularmente con respecto a la nutrición, el vestuario y la vivienda (…)”.</w:t>
      </w:r>
    </w:p>
    <w:p w14:paraId="3121D64F" w14:textId="77777777" w:rsidR="00D271D1" w:rsidRPr="00695019" w:rsidRDefault="00D271D1" w:rsidP="00D271D1">
      <w:pPr>
        <w:pStyle w:val="Prrafodelista"/>
        <w:spacing w:line="276" w:lineRule="auto"/>
        <w:ind w:left="0" w:hanging="2"/>
        <w:rPr>
          <w:rFonts w:ascii="Century Gothic" w:eastAsia="Century Gothic" w:hAnsi="Century Gothic" w:cs="Century Gothic"/>
          <w:sz w:val="20"/>
          <w:szCs w:val="20"/>
          <w:highlight w:val="white"/>
        </w:rPr>
      </w:pPr>
    </w:p>
    <w:p w14:paraId="7A275908" w14:textId="6669A691" w:rsidR="00D271D1" w:rsidRPr="00695019" w:rsidRDefault="00D271D1" w:rsidP="00D271D1">
      <w:pPr>
        <w:pStyle w:val="Prrafodelista"/>
        <w:numPr>
          <w:ilvl w:val="0"/>
          <w:numId w:val="27"/>
        </w:numPr>
        <w:shd w:val="clear" w:color="auto" w:fill="FFFFFF"/>
        <w:suppressAutoHyphens/>
        <w:spacing w:before="240" w:after="240" w:line="276" w:lineRule="auto"/>
        <w:jc w:val="both"/>
        <w:textDirection w:val="btLr"/>
        <w:textAlignment w:val="top"/>
        <w:outlineLvl w:val="0"/>
        <w:rPr>
          <w:rFonts w:ascii="Century Gothic" w:eastAsia="Century Gothic" w:hAnsi="Century Gothic" w:cs="Century Gothic"/>
          <w:sz w:val="20"/>
          <w:szCs w:val="20"/>
          <w:highlight w:val="white"/>
        </w:rPr>
      </w:pPr>
      <w:r w:rsidRPr="00695019">
        <w:rPr>
          <w:rFonts w:ascii="Century Gothic" w:eastAsia="Century Gothic" w:hAnsi="Century Gothic" w:cs="Century Gothic"/>
          <w:b/>
          <w:bCs/>
          <w:sz w:val="20"/>
          <w:szCs w:val="20"/>
          <w:highlight w:val="white"/>
        </w:rPr>
        <w:t>Convención sobre los Derechos de las Personas con Discapacidad que en su artículo 28</w:t>
      </w:r>
      <w:r w:rsidRPr="00695019">
        <w:rPr>
          <w:rFonts w:ascii="Century Gothic" w:eastAsia="Century Gothic" w:hAnsi="Century Gothic" w:cs="Century Gothic"/>
          <w:sz w:val="20"/>
          <w:szCs w:val="20"/>
          <w:highlight w:val="white"/>
        </w:rPr>
        <w:t xml:space="preserve"> señala que “Los </w:t>
      </w:r>
      <w:r w:rsidR="00362A2F" w:rsidRPr="00695019">
        <w:rPr>
          <w:rFonts w:ascii="Century Gothic" w:eastAsia="Century Gothic" w:hAnsi="Century Gothic" w:cs="Century Gothic"/>
          <w:sz w:val="20"/>
          <w:szCs w:val="20"/>
          <w:highlight w:val="white"/>
        </w:rPr>
        <w:t>Estados Parte</w:t>
      </w:r>
      <w:r w:rsidRPr="00695019">
        <w:rPr>
          <w:rFonts w:ascii="Century Gothic" w:eastAsia="Century Gothic" w:hAnsi="Century Gothic" w:cs="Century Gothic"/>
          <w:sz w:val="20"/>
          <w:szCs w:val="20"/>
          <w:highlight w:val="white"/>
        </w:rPr>
        <w:t xml:space="preserve">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 (…)”.</w:t>
      </w:r>
    </w:p>
    <w:p w14:paraId="528F7AEC" w14:textId="77777777" w:rsidR="00D271D1" w:rsidRPr="00695019" w:rsidRDefault="00D271D1" w:rsidP="00D271D1">
      <w:pPr>
        <w:pStyle w:val="NormalWeb"/>
        <w:shd w:val="clear" w:color="auto" w:fill="FFFFFF"/>
        <w:ind w:left="360"/>
        <w:jc w:val="both"/>
        <w:rPr>
          <w:rFonts w:ascii="Century Gothic" w:hAnsi="Century Gothic"/>
          <w:color w:val="494343"/>
          <w:sz w:val="20"/>
          <w:szCs w:val="20"/>
        </w:rPr>
      </w:pPr>
      <w:r w:rsidRPr="00695019">
        <w:rPr>
          <w:rFonts w:ascii="Century Gothic" w:hAnsi="Century Gothic"/>
          <w:color w:val="494343"/>
          <w:sz w:val="20"/>
          <w:szCs w:val="20"/>
        </w:rPr>
        <w:t xml:space="preserve">El derecho a una vivienda adecuada es un derecho humano reconocido en la normativa internacional de los derechos humanos como elementos integrantes del derecho a un nivel de vida adecuado. </w:t>
      </w:r>
    </w:p>
    <w:p w14:paraId="656B82AE" w14:textId="77777777" w:rsidR="00D271D1" w:rsidRPr="00695019" w:rsidRDefault="00D271D1" w:rsidP="00D271D1">
      <w:pPr>
        <w:pStyle w:val="NormalWeb"/>
        <w:shd w:val="clear" w:color="auto" w:fill="FFFFFF"/>
        <w:ind w:left="360"/>
        <w:jc w:val="both"/>
        <w:rPr>
          <w:rFonts w:ascii="Century Gothic" w:hAnsi="Century Gothic"/>
          <w:color w:val="494343"/>
          <w:sz w:val="20"/>
          <w:szCs w:val="20"/>
        </w:rPr>
      </w:pPr>
      <w:r w:rsidRPr="00695019">
        <w:rPr>
          <w:rFonts w:ascii="Century Gothic" w:hAnsi="Century Gothic"/>
          <w:color w:val="494343"/>
          <w:sz w:val="20"/>
          <w:szCs w:val="20"/>
        </w:rPr>
        <w:t xml:space="preserve">Para ONU HABITAT, son 7 los elementos que una vivienda debe tener con el fin de ser considerada adecuada, los cuales consisten en: </w:t>
      </w:r>
      <w:r w:rsidRPr="00695019">
        <w:rPr>
          <w:rStyle w:val="Refdenotaalpie"/>
          <w:rFonts w:ascii="Century Gothic" w:hAnsi="Century Gothic"/>
          <w:color w:val="494343"/>
          <w:sz w:val="20"/>
          <w:szCs w:val="20"/>
        </w:rPr>
        <w:footnoteReference w:id="5"/>
      </w:r>
    </w:p>
    <w:p w14:paraId="688129F8" w14:textId="77777777"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Seguridad de la tenencia,</w:t>
      </w:r>
      <w:r w:rsidRPr="00695019">
        <w:rPr>
          <w:rFonts w:ascii="Century Gothic" w:hAnsi="Century Gothic"/>
          <w:color w:val="494343"/>
          <w:sz w:val="20"/>
          <w:szCs w:val="20"/>
        </w:rPr>
        <w:t xml:space="preserve"> entendida como la protección jurídica contra el desalojo forzoso, el hostigamiento y otras amenazas.</w:t>
      </w:r>
    </w:p>
    <w:p w14:paraId="3E340A5A" w14:textId="1529D15B" w:rsidR="00D271D1" w:rsidRPr="00695019" w:rsidRDefault="00362A2F" w:rsidP="00C15BB2">
      <w:pPr>
        <w:pStyle w:val="NormalWeb"/>
        <w:numPr>
          <w:ilvl w:val="0"/>
          <w:numId w:val="36"/>
        </w:numPr>
        <w:shd w:val="clear" w:color="auto" w:fill="FFFFFF"/>
        <w:jc w:val="both"/>
        <w:rPr>
          <w:rFonts w:ascii="Century Gothic" w:hAnsi="Century Gothic"/>
          <w:color w:val="494343"/>
          <w:sz w:val="20"/>
          <w:szCs w:val="20"/>
          <w:lang w:val="es-CO"/>
        </w:rPr>
      </w:pPr>
      <w:r w:rsidRPr="00695019">
        <w:rPr>
          <w:rFonts w:ascii="Century Gothic" w:hAnsi="Century Gothic"/>
          <w:b/>
          <w:bCs/>
          <w:color w:val="494343"/>
          <w:sz w:val="20"/>
          <w:szCs w:val="20"/>
        </w:rPr>
        <w:lastRenderedPageBreak/>
        <w:t>Disponibilidad</w:t>
      </w:r>
      <w:r w:rsidR="00D271D1" w:rsidRPr="00695019">
        <w:rPr>
          <w:rFonts w:ascii="Century Gothic" w:hAnsi="Century Gothic"/>
          <w:b/>
          <w:bCs/>
          <w:color w:val="494343"/>
          <w:sz w:val="20"/>
          <w:szCs w:val="20"/>
        </w:rPr>
        <w:t xml:space="preserve"> de servicios, materiales, instalaciones e infraestructura</w:t>
      </w:r>
      <w:r w:rsidR="00D271D1" w:rsidRPr="00695019">
        <w:rPr>
          <w:rFonts w:ascii="Century Gothic" w:hAnsi="Century Gothic"/>
          <w:color w:val="494343"/>
          <w:sz w:val="20"/>
          <w:szCs w:val="20"/>
        </w:rPr>
        <w:t xml:space="preserve">, entendida como </w:t>
      </w:r>
      <w:r w:rsidR="00D271D1" w:rsidRPr="00695019">
        <w:rPr>
          <w:rFonts w:ascii="Century Gothic" w:hAnsi="Century Gothic"/>
          <w:color w:val="494343"/>
          <w:sz w:val="20"/>
          <w:szCs w:val="20"/>
          <w:lang w:val="es-CO"/>
        </w:rPr>
        <w:t>la provisión de agua potable, instalaciones sanitarias adecuadas, energía para la cocción, la calefacción y el alumbrado, así como para la conservación de alimentos y eliminación de residuos.</w:t>
      </w:r>
    </w:p>
    <w:p w14:paraId="6D7DF0D0" w14:textId="77777777"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Asequibilidad:</w:t>
      </w:r>
      <w:r w:rsidRPr="00695019">
        <w:rPr>
          <w:rFonts w:ascii="Century Gothic" w:hAnsi="Century Gothic"/>
          <w:color w:val="494343"/>
          <w:sz w:val="20"/>
          <w:szCs w:val="20"/>
        </w:rPr>
        <w:t xml:space="preserve"> Se considera que una vivienda es asequible si un hogar destina menos del 30% de su ingreso en gastos asociados a la vivienda (ONU, 2018).</w:t>
      </w:r>
    </w:p>
    <w:p w14:paraId="138C5EC4" w14:textId="77777777"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Habitabilidad:</w:t>
      </w:r>
      <w:r w:rsidRPr="00695019">
        <w:rPr>
          <w:rFonts w:ascii="Century Gothic" w:hAnsi="Century Gothic"/>
          <w:color w:val="494343"/>
          <w:sz w:val="20"/>
          <w:szCs w:val="20"/>
        </w:rPr>
        <w:t xml:space="preserve"> condiciones que garantizan la seguridad física de sus habitantes y les proporcionan un espacio habitable suficiente, así como protección contra el frío, la humedad, el calor, la lluvia, el viento u otros riesgos para la salud y peligros estructurales.</w:t>
      </w:r>
    </w:p>
    <w:p w14:paraId="0B1C3AC8" w14:textId="77777777"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 xml:space="preserve">Accesibilidad: </w:t>
      </w:r>
      <w:r w:rsidRPr="00695019">
        <w:rPr>
          <w:rFonts w:ascii="Century Gothic" w:hAnsi="Century Gothic"/>
          <w:color w:val="494343"/>
          <w:sz w:val="20"/>
          <w:szCs w:val="20"/>
        </w:rPr>
        <w:t>El diseño y materialidad de la vivienda debe considerar las necesidades específicas de los grupos desfavorecidos y marginados, particularmente de personas con discapacidad.</w:t>
      </w:r>
    </w:p>
    <w:p w14:paraId="5507B943" w14:textId="77777777"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Ubicación:</w:t>
      </w:r>
      <w:r w:rsidRPr="00695019">
        <w:rPr>
          <w:rFonts w:ascii="Century Gothic" w:hAnsi="Century Gothic"/>
          <w:color w:val="494343"/>
          <w:sz w:val="20"/>
          <w:szCs w:val="20"/>
        </w:rPr>
        <w:t xml:space="preserve"> La localización de la vivienda debe ofrecer acceso a oportunidades de empleo, servicios de salud, escuelas, guarderías y otros servicios e instalaciones sociales, y estar ubicada fuera de zonas de riesgo o contaminadas.</w:t>
      </w:r>
    </w:p>
    <w:p w14:paraId="245B186E" w14:textId="013DA8CB" w:rsidR="00D271D1" w:rsidRPr="00695019" w:rsidRDefault="00D271D1" w:rsidP="00C15BB2">
      <w:pPr>
        <w:pStyle w:val="NormalWeb"/>
        <w:numPr>
          <w:ilvl w:val="0"/>
          <w:numId w:val="36"/>
        </w:numPr>
        <w:shd w:val="clear" w:color="auto" w:fill="FFFFFF"/>
        <w:jc w:val="both"/>
        <w:rPr>
          <w:rFonts w:ascii="Century Gothic" w:hAnsi="Century Gothic"/>
          <w:color w:val="494343"/>
          <w:sz w:val="20"/>
          <w:szCs w:val="20"/>
        </w:rPr>
      </w:pPr>
      <w:r w:rsidRPr="00695019">
        <w:rPr>
          <w:rFonts w:ascii="Century Gothic" w:hAnsi="Century Gothic"/>
          <w:b/>
          <w:bCs/>
          <w:color w:val="494343"/>
          <w:sz w:val="20"/>
          <w:szCs w:val="20"/>
        </w:rPr>
        <w:t xml:space="preserve">Adecuación Cultural: </w:t>
      </w:r>
      <w:r w:rsidRPr="00695019">
        <w:rPr>
          <w:rFonts w:ascii="Century Gothic" w:hAnsi="Century Gothic"/>
          <w:color w:val="494343"/>
          <w:sz w:val="20"/>
          <w:szCs w:val="20"/>
        </w:rPr>
        <w:t xml:space="preserve">Es una vivienda adecuada si su ubicación respeta y toma en cuenta la expresión de identidad cultural. </w:t>
      </w:r>
    </w:p>
    <w:p w14:paraId="0F2D7DC2" w14:textId="77777777" w:rsidR="00D86B47" w:rsidRPr="00695019" w:rsidRDefault="00D86B47" w:rsidP="00D271D1">
      <w:pPr>
        <w:jc w:val="both"/>
        <w:rPr>
          <w:rFonts w:ascii="Century Gothic" w:hAnsi="Century Gothic" w:cs="Arial"/>
          <w:b/>
          <w:sz w:val="20"/>
          <w:szCs w:val="20"/>
        </w:rPr>
      </w:pPr>
    </w:p>
    <w:p w14:paraId="5AD35050" w14:textId="7206EFE1" w:rsidR="00D271D1" w:rsidRPr="00695019" w:rsidRDefault="00D271D1" w:rsidP="00D271D1">
      <w:pPr>
        <w:jc w:val="both"/>
        <w:rPr>
          <w:rFonts w:ascii="Century Gothic" w:hAnsi="Century Gothic" w:cs="Arial"/>
          <w:b/>
          <w:sz w:val="20"/>
          <w:szCs w:val="20"/>
        </w:rPr>
      </w:pPr>
      <w:r w:rsidRPr="00695019">
        <w:rPr>
          <w:rFonts w:ascii="Century Gothic" w:hAnsi="Century Gothic" w:cs="Arial"/>
          <w:b/>
          <w:sz w:val="20"/>
          <w:szCs w:val="20"/>
        </w:rPr>
        <w:t xml:space="preserve">Problemática de la vivienda en Colombia </w:t>
      </w:r>
    </w:p>
    <w:p w14:paraId="2D9A4543" w14:textId="44AA0EF5" w:rsidR="0011320A" w:rsidRPr="00695019" w:rsidRDefault="0011320A" w:rsidP="0011320A">
      <w:pPr>
        <w:shd w:val="clear" w:color="auto" w:fill="FFFFFF"/>
        <w:spacing w:before="240" w:after="240" w:line="276" w:lineRule="auto"/>
        <w:ind w:right="120" w:hanging="2"/>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La vivienda en un sentido amplio se entiende como un bien complejo que satisface un amplio conjunto de necesidades, </w:t>
      </w:r>
      <w:r w:rsidR="00CF20AF" w:rsidRPr="00695019">
        <w:rPr>
          <w:rFonts w:ascii="Century Gothic" w:eastAsia="Century Gothic" w:hAnsi="Century Gothic" w:cs="Century Gothic"/>
          <w:sz w:val="20"/>
          <w:szCs w:val="20"/>
        </w:rPr>
        <w:t>garantizando</w:t>
      </w:r>
      <w:r w:rsidRPr="00695019">
        <w:rPr>
          <w:rFonts w:ascii="Century Gothic" w:eastAsia="Century Gothic" w:hAnsi="Century Gothic" w:cs="Century Gothic"/>
          <w:sz w:val="20"/>
          <w:szCs w:val="20"/>
        </w:rPr>
        <w:t xml:space="preserve"> protección y abrigo frente al medio físico y social, la separación y aislamiento para lograr la privacidad de la familia y cumplir con funciones básicas para la sobrevivencia y la perpetuación de la especie como la preparación y consumo de alimentos, el aseo personal, el reposo, la recreación, la procreación y la crianza (Fedesarrollo, “Hacia una nueva concepción de la vivienda y el Desarrollo Urbano”.</w:t>
      </w:r>
      <w:r w:rsidR="0050537E" w:rsidRPr="00695019">
        <w:rPr>
          <w:rStyle w:val="Refdenotaalpie"/>
          <w:rFonts w:ascii="Century Gothic" w:eastAsia="Century Gothic" w:hAnsi="Century Gothic" w:cs="Century Gothic"/>
          <w:sz w:val="20"/>
          <w:szCs w:val="20"/>
        </w:rPr>
        <w:footnoteReference w:id="6"/>
      </w:r>
    </w:p>
    <w:p w14:paraId="5325DC74" w14:textId="07A122C4" w:rsidR="0011320A" w:rsidRPr="00695019" w:rsidRDefault="0011320A" w:rsidP="0011320A">
      <w:pPr>
        <w:shd w:val="clear" w:color="auto" w:fill="FFFFFF"/>
        <w:spacing w:before="240" w:after="240" w:line="276" w:lineRule="auto"/>
        <w:ind w:right="120" w:hanging="2"/>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La vivienda </w:t>
      </w:r>
      <w:r w:rsidR="00E01885" w:rsidRPr="00695019">
        <w:rPr>
          <w:rFonts w:ascii="Century Gothic" w:eastAsia="Century Gothic" w:hAnsi="Century Gothic" w:cs="Century Gothic"/>
          <w:sz w:val="20"/>
          <w:szCs w:val="20"/>
        </w:rPr>
        <w:t xml:space="preserve">digna </w:t>
      </w:r>
      <w:r w:rsidR="0050537E" w:rsidRPr="00695019">
        <w:rPr>
          <w:rFonts w:ascii="Century Gothic" w:eastAsia="Century Gothic" w:hAnsi="Century Gothic" w:cs="Century Gothic"/>
          <w:sz w:val="20"/>
          <w:szCs w:val="20"/>
        </w:rPr>
        <w:t>ha sido concebida tanto por el</w:t>
      </w:r>
      <w:r w:rsidRPr="00695019">
        <w:rPr>
          <w:rFonts w:ascii="Century Gothic" w:eastAsia="Century Gothic" w:hAnsi="Century Gothic" w:cs="Century Gothic"/>
          <w:sz w:val="20"/>
          <w:szCs w:val="20"/>
        </w:rPr>
        <w:t xml:space="preserve"> derecho internacional y la legislación </w:t>
      </w:r>
      <w:r w:rsidR="00E01885" w:rsidRPr="00695019">
        <w:rPr>
          <w:rFonts w:ascii="Century Gothic" w:eastAsia="Century Gothic" w:hAnsi="Century Gothic" w:cs="Century Gothic"/>
          <w:sz w:val="20"/>
          <w:szCs w:val="20"/>
        </w:rPr>
        <w:t xml:space="preserve">colombiana, </w:t>
      </w:r>
      <w:r w:rsidR="0050537E" w:rsidRPr="00695019">
        <w:rPr>
          <w:rFonts w:ascii="Century Gothic" w:eastAsia="Century Gothic" w:hAnsi="Century Gothic" w:cs="Century Gothic"/>
          <w:sz w:val="20"/>
          <w:szCs w:val="20"/>
        </w:rPr>
        <w:t>como</w:t>
      </w:r>
      <w:r w:rsidRPr="00695019">
        <w:rPr>
          <w:rFonts w:ascii="Century Gothic" w:eastAsia="Century Gothic" w:hAnsi="Century Gothic" w:cs="Century Gothic"/>
          <w:sz w:val="20"/>
          <w:szCs w:val="20"/>
        </w:rPr>
        <w:t xml:space="preserve"> la garantía de otros derechos fundamentales del </w:t>
      </w:r>
      <w:r w:rsidR="0050537E" w:rsidRPr="00695019">
        <w:rPr>
          <w:rFonts w:ascii="Century Gothic" w:eastAsia="Century Gothic" w:hAnsi="Century Gothic" w:cs="Century Gothic"/>
          <w:sz w:val="20"/>
          <w:szCs w:val="20"/>
        </w:rPr>
        <w:t>hombre, es por eso su importancia</w:t>
      </w:r>
      <w:r w:rsidRPr="00695019">
        <w:rPr>
          <w:rFonts w:ascii="Century Gothic" w:eastAsia="Century Gothic" w:hAnsi="Century Gothic" w:cs="Century Gothic"/>
          <w:sz w:val="20"/>
          <w:szCs w:val="20"/>
        </w:rPr>
        <w:t>, porque es la fuente del goce de otros derechos tales como la vida, la salud, el derecho a la familia</w:t>
      </w:r>
      <w:r w:rsidR="00CF20AF" w:rsidRPr="00695019">
        <w:rPr>
          <w:rFonts w:ascii="Century Gothic" w:eastAsia="Century Gothic" w:hAnsi="Century Gothic" w:cs="Century Gothic"/>
          <w:sz w:val="20"/>
          <w:szCs w:val="20"/>
        </w:rPr>
        <w:t>, entre otros</w:t>
      </w:r>
      <w:r w:rsidRPr="00695019">
        <w:rPr>
          <w:rFonts w:ascii="Century Gothic" w:eastAsia="Century Gothic" w:hAnsi="Century Gothic" w:cs="Century Gothic"/>
          <w:sz w:val="20"/>
          <w:szCs w:val="20"/>
        </w:rPr>
        <w:t xml:space="preserve">. </w:t>
      </w:r>
    </w:p>
    <w:p w14:paraId="2B8AAB07" w14:textId="31AE1C51" w:rsidR="0011320A" w:rsidRPr="00695019" w:rsidRDefault="0050537E" w:rsidP="0011320A">
      <w:pPr>
        <w:shd w:val="clear" w:color="auto" w:fill="FFFFFF"/>
        <w:spacing w:before="240" w:after="240" w:line="276" w:lineRule="auto"/>
        <w:ind w:right="120" w:hanging="2"/>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E</w:t>
      </w:r>
      <w:r w:rsidR="0011320A" w:rsidRPr="00695019">
        <w:rPr>
          <w:rFonts w:ascii="Century Gothic" w:eastAsia="Century Gothic" w:hAnsi="Century Gothic" w:cs="Century Gothic"/>
          <w:sz w:val="20"/>
          <w:szCs w:val="20"/>
        </w:rPr>
        <w:t xml:space="preserve">l derecho a la vivienda digna se caracteriza por el otorgamiento de un lugar habitable, </w:t>
      </w:r>
      <w:r w:rsidRPr="00695019">
        <w:rPr>
          <w:rFonts w:ascii="Century Gothic" w:eastAsia="Century Gothic" w:hAnsi="Century Gothic" w:cs="Century Gothic"/>
          <w:sz w:val="20"/>
          <w:szCs w:val="20"/>
        </w:rPr>
        <w:t>pero también se debe</w:t>
      </w:r>
      <w:r w:rsidR="0011320A" w:rsidRPr="00695019">
        <w:rPr>
          <w:rFonts w:ascii="Century Gothic" w:eastAsia="Century Gothic" w:hAnsi="Century Gothic" w:cs="Century Gothic"/>
          <w:sz w:val="20"/>
          <w:szCs w:val="20"/>
        </w:rPr>
        <w:t xml:space="preserve"> tener en cuenta que este concepto se encuentra íntimamente ligado y conexo al amparo de otras prerrogativas de carácter fundamental como </w:t>
      </w:r>
      <w:r w:rsidRPr="00695019">
        <w:rPr>
          <w:rFonts w:ascii="Century Gothic" w:eastAsia="Century Gothic" w:hAnsi="Century Gothic" w:cs="Century Gothic"/>
          <w:sz w:val="20"/>
          <w:szCs w:val="20"/>
        </w:rPr>
        <w:t xml:space="preserve">son </w:t>
      </w:r>
      <w:r w:rsidR="0011320A" w:rsidRPr="00695019">
        <w:rPr>
          <w:rFonts w:ascii="Century Gothic" w:eastAsia="Century Gothic" w:hAnsi="Century Gothic" w:cs="Century Gothic"/>
          <w:sz w:val="20"/>
          <w:szCs w:val="20"/>
        </w:rPr>
        <w:t>la igualdad, la dignidad, la salud, la intimidad, el desarrollo de la personalidad, la educación, la salvaguarda de los menores y de los adultos mayores y otro más</w:t>
      </w:r>
      <w:r w:rsidR="00CF20AF" w:rsidRPr="00695019">
        <w:rPr>
          <w:rFonts w:ascii="Century Gothic" w:eastAsia="Century Gothic" w:hAnsi="Century Gothic" w:cs="Century Gothic"/>
          <w:sz w:val="20"/>
          <w:szCs w:val="20"/>
        </w:rPr>
        <w:t>.</w:t>
      </w:r>
    </w:p>
    <w:p w14:paraId="184E1AE4" w14:textId="45AD10C2" w:rsidR="00517173" w:rsidRPr="00695019" w:rsidRDefault="00517173" w:rsidP="00517173">
      <w:pPr>
        <w:shd w:val="clear" w:color="auto" w:fill="FFFFFF"/>
        <w:spacing w:before="240" w:after="240" w:line="276" w:lineRule="auto"/>
        <w:ind w:right="120"/>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Dada la importancia del derecho a la vivienda, Colombia no solo ha ratificado el Pacto Internacional de Derechos Económicos Sociales y Cult</w:t>
      </w:r>
      <w:r w:rsidR="0050537E" w:rsidRPr="00695019">
        <w:rPr>
          <w:rFonts w:ascii="Century Gothic" w:eastAsia="Century Gothic" w:hAnsi="Century Gothic" w:cs="Century Gothic"/>
          <w:sz w:val="20"/>
          <w:szCs w:val="20"/>
        </w:rPr>
        <w:t>urale</w:t>
      </w:r>
      <w:r w:rsidRPr="00695019">
        <w:rPr>
          <w:rFonts w:ascii="Century Gothic" w:eastAsia="Century Gothic" w:hAnsi="Century Gothic" w:cs="Century Gothic"/>
          <w:sz w:val="20"/>
          <w:szCs w:val="20"/>
        </w:rPr>
        <w:t xml:space="preserve">s (PIDESC) sino que adicional a ello, atendiendo los lineamientos del derecho internacional, de la carta política y del desarrollo jurisprudencial, ha implementado y evolucionado en la regulación para la </w:t>
      </w:r>
      <w:r w:rsidRPr="00695019">
        <w:rPr>
          <w:rFonts w:ascii="Century Gothic" w:eastAsia="Century Gothic" w:hAnsi="Century Gothic" w:cs="Century Gothic"/>
          <w:sz w:val="20"/>
          <w:szCs w:val="20"/>
        </w:rPr>
        <w:lastRenderedPageBreak/>
        <w:t xml:space="preserve">implementación de medidas tendientes a reducir la brecha entre personas que no tienen casa propia, lo cual es </w:t>
      </w:r>
      <w:r w:rsidR="0050537E" w:rsidRPr="00695019">
        <w:rPr>
          <w:rFonts w:ascii="Century Gothic" w:eastAsia="Century Gothic" w:hAnsi="Century Gothic" w:cs="Century Gothic"/>
          <w:sz w:val="20"/>
          <w:szCs w:val="20"/>
        </w:rPr>
        <w:t xml:space="preserve">un logro </w:t>
      </w:r>
      <w:r w:rsidR="00D86B47" w:rsidRPr="00695019">
        <w:rPr>
          <w:rFonts w:ascii="Century Gothic" w:eastAsia="Century Gothic" w:hAnsi="Century Gothic" w:cs="Century Gothic"/>
          <w:sz w:val="20"/>
          <w:szCs w:val="20"/>
        </w:rPr>
        <w:t>que deber celebrarse</w:t>
      </w:r>
      <w:r w:rsidRPr="00695019">
        <w:rPr>
          <w:rFonts w:ascii="Century Gothic" w:eastAsia="Century Gothic" w:hAnsi="Century Gothic" w:cs="Century Gothic"/>
          <w:sz w:val="20"/>
          <w:szCs w:val="20"/>
        </w:rPr>
        <w:t xml:space="preserve">. </w:t>
      </w:r>
    </w:p>
    <w:p w14:paraId="7E9DDD77" w14:textId="1A461FF5" w:rsidR="00517173" w:rsidRPr="00695019" w:rsidRDefault="00517173" w:rsidP="00517173">
      <w:pPr>
        <w:shd w:val="clear" w:color="auto" w:fill="FFFFFF"/>
        <w:spacing w:before="240" w:after="240" w:line="276" w:lineRule="auto"/>
        <w:ind w:right="120"/>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Sin embargo, pese a dichos esfuerzos en la actualidad, la falta de vivienda es un problema grave que enfrenta no solo Colombia sino el mundo, problema que se acrecentó adicionalmente debido a la pandemia del COVID-19, la cual ha generado una profunda crisis económica en el mundo despojando a millones de personas de sus viviendas y dejándolas muchas veces viviendo en la </w:t>
      </w:r>
      <w:r w:rsidR="0050537E" w:rsidRPr="00695019">
        <w:rPr>
          <w:rFonts w:ascii="Century Gothic" w:eastAsia="Century Gothic" w:hAnsi="Century Gothic" w:cs="Century Gothic"/>
          <w:sz w:val="20"/>
          <w:szCs w:val="20"/>
        </w:rPr>
        <w:t>intemperie</w:t>
      </w:r>
      <w:r w:rsidRPr="00695019">
        <w:rPr>
          <w:rFonts w:ascii="Century Gothic" w:eastAsia="Century Gothic" w:hAnsi="Century Gothic" w:cs="Century Gothic"/>
          <w:sz w:val="20"/>
          <w:szCs w:val="20"/>
        </w:rPr>
        <w:t xml:space="preserve">. </w:t>
      </w:r>
    </w:p>
    <w:p w14:paraId="5CC1F986" w14:textId="57B0061E" w:rsidR="00815AD0" w:rsidRPr="00695019" w:rsidRDefault="00CF20AF" w:rsidP="00CF20AF">
      <w:pPr>
        <w:shd w:val="clear" w:color="auto" w:fill="FFFFFF"/>
        <w:spacing w:before="240" w:after="240" w:line="276" w:lineRule="auto"/>
        <w:ind w:right="120" w:hanging="2"/>
        <w:jc w:val="both"/>
        <w:rPr>
          <w:rFonts w:ascii="Century Gothic" w:hAnsi="Century Gothic"/>
          <w:sz w:val="20"/>
          <w:szCs w:val="20"/>
        </w:rPr>
      </w:pPr>
      <w:r w:rsidRPr="00695019">
        <w:rPr>
          <w:rFonts w:ascii="Century Gothic" w:eastAsia="Century Gothic" w:hAnsi="Century Gothic" w:cs="Century Gothic"/>
          <w:sz w:val="20"/>
          <w:szCs w:val="20"/>
        </w:rPr>
        <w:t xml:space="preserve">Es por dicho motivo que este derecho fundamental no </w:t>
      </w:r>
      <w:r w:rsidR="0011320A" w:rsidRPr="00695019">
        <w:rPr>
          <w:rFonts w:ascii="Century Gothic" w:hAnsi="Century Gothic"/>
          <w:sz w:val="20"/>
          <w:szCs w:val="20"/>
        </w:rPr>
        <w:t xml:space="preserve">debe convertirse en un estandarte político, </w:t>
      </w:r>
      <w:r w:rsidRPr="00695019">
        <w:rPr>
          <w:rFonts w:ascii="Century Gothic" w:hAnsi="Century Gothic"/>
          <w:sz w:val="20"/>
          <w:szCs w:val="20"/>
        </w:rPr>
        <w:t>ni instrumento alguno</w:t>
      </w:r>
      <w:r w:rsidR="0011320A" w:rsidRPr="00695019">
        <w:rPr>
          <w:rFonts w:ascii="Century Gothic" w:hAnsi="Century Gothic"/>
          <w:sz w:val="20"/>
          <w:szCs w:val="20"/>
        </w:rPr>
        <w:t xml:space="preserve">, puesto que </w:t>
      </w:r>
      <w:r w:rsidRPr="00695019">
        <w:rPr>
          <w:rFonts w:ascii="Century Gothic" w:hAnsi="Century Gothic"/>
          <w:sz w:val="20"/>
          <w:szCs w:val="20"/>
        </w:rPr>
        <w:t>las</w:t>
      </w:r>
      <w:r w:rsidR="0011320A" w:rsidRPr="00695019">
        <w:rPr>
          <w:rFonts w:ascii="Century Gothic" w:hAnsi="Century Gothic"/>
          <w:sz w:val="20"/>
          <w:szCs w:val="20"/>
        </w:rPr>
        <w:t xml:space="preserve"> políticas públicas </w:t>
      </w:r>
      <w:r w:rsidRPr="00695019">
        <w:rPr>
          <w:rFonts w:ascii="Century Gothic" w:hAnsi="Century Gothic"/>
          <w:sz w:val="20"/>
          <w:szCs w:val="20"/>
        </w:rPr>
        <w:t>dirigidas a garantizar este derecho</w:t>
      </w:r>
      <w:r w:rsidR="0011320A" w:rsidRPr="00695019">
        <w:rPr>
          <w:rFonts w:ascii="Century Gothic" w:hAnsi="Century Gothic"/>
          <w:sz w:val="20"/>
          <w:szCs w:val="20"/>
        </w:rPr>
        <w:t xml:space="preserve"> </w:t>
      </w:r>
      <w:r w:rsidRPr="00695019">
        <w:rPr>
          <w:rFonts w:ascii="Century Gothic" w:hAnsi="Century Gothic"/>
          <w:sz w:val="20"/>
          <w:szCs w:val="20"/>
        </w:rPr>
        <w:t>deben ser entendidas como la</w:t>
      </w:r>
      <w:r w:rsidR="0011320A" w:rsidRPr="00695019">
        <w:rPr>
          <w:rFonts w:ascii="Century Gothic" w:hAnsi="Century Gothic"/>
          <w:sz w:val="20"/>
          <w:szCs w:val="20"/>
        </w:rPr>
        <w:t xml:space="preserve"> obligación que tiene el Estado en concordancia con los tratados internacionales que ha suscrito y adoptado y que ahora, pertenecen al bloque de constitucionalidad por lo que son plenamente vinculantes</w:t>
      </w:r>
      <w:r w:rsidRPr="00695019">
        <w:rPr>
          <w:rFonts w:ascii="Century Gothic" w:hAnsi="Century Gothic"/>
          <w:sz w:val="20"/>
          <w:szCs w:val="20"/>
        </w:rPr>
        <w:t>.</w:t>
      </w:r>
    </w:p>
    <w:p w14:paraId="10379486" w14:textId="27D239F1" w:rsidR="0050537E" w:rsidRPr="00695019" w:rsidRDefault="0050537E" w:rsidP="0050537E">
      <w:pPr>
        <w:shd w:val="clear" w:color="auto" w:fill="FFFFFF"/>
        <w:spacing w:before="240" w:after="240" w:line="276" w:lineRule="auto"/>
        <w:ind w:right="120" w:hanging="2"/>
        <w:jc w:val="both"/>
        <w:rPr>
          <w:rFonts w:ascii="Century Gothic" w:hAnsi="Century Gothic"/>
          <w:sz w:val="20"/>
          <w:szCs w:val="20"/>
        </w:rPr>
      </w:pPr>
      <w:r w:rsidRPr="00695019">
        <w:rPr>
          <w:rFonts w:ascii="Century Gothic" w:hAnsi="Century Gothic"/>
          <w:sz w:val="20"/>
          <w:szCs w:val="20"/>
        </w:rPr>
        <w:t xml:space="preserve">En dicho sentido, es de aplaudir las diferentes políticas públicas que el Estado ha desarrollado con el objetivo de garantizar la vivienda digna, sin </w:t>
      </w:r>
      <w:r w:rsidR="007A0FB1" w:rsidRPr="00695019">
        <w:rPr>
          <w:rFonts w:ascii="Century Gothic" w:hAnsi="Century Gothic"/>
          <w:sz w:val="20"/>
          <w:szCs w:val="20"/>
        </w:rPr>
        <w:t>embargo,</w:t>
      </w:r>
      <w:r w:rsidRPr="00695019">
        <w:rPr>
          <w:rFonts w:ascii="Century Gothic" w:hAnsi="Century Gothic"/>
          <w:sz w:val="20"/>
          <w:szCs w:val="20"/>
        </w:rPr>
        <w:t xml:space="preserve"> es de observar que pese a los diferentes esfuerzos que ha realizado el Estado</w:t>
      </w:r>
      <w:r w:rsidR="007A0FB1" w:rsidRPr="00695019">
        <w:rPr>
          <w:rFonts w:ascii="Century Gothic" w:hAnsi="Century Gothic"/>
          <w:sz w:val="20"/>
          <w:szCs w:val="20"/>
        </w:rPr>
        <w:t xml:space="preserve">, en el </w:t>
      </w:r>
      <w:r w:rsidRPr="00695019">
        <w:rPr>
          <w:rFonts w:ascii="Century Gothic" w:hAnsi="Century Gothic"/>
          <w:sz w:val="20"/>
          <w:szCs w:val="20"/>
        </w:rPr>
        <w:t xml:space="preserve">2007 el 56% de los hogares urbanos eran propietarios de vivienda, el 36,7% vivía en arriendo y el 7,3% restante </w:t>
      </w:r>
      <w:r w:rsidR="002D4F50" w:rsidRPr="00695019">
        <w:rPr>
          <w:rFonts w:ascii="Century Gothic" w:hAnsi="Century Gothic"/>
          <w:sz w:val="20"/>
          <w:szCs w:val="20"/>
        </w:rPr>
        <w:t>permanencia</w:t>
      </w:r>
      <w:r w:rsidRPr="00695019">
        <w:rPr>
          <w:rFonts w:ascii="Century Gothic" w:hAnsi="Century Gothic"/>
          <w:sz w:val="20"/>
          <w:szCs w:val="20"/>
        </w:rPr>
        <w:t xml:space="preserve"> bajo otro esquema de tenencia, como usufructo u ocupación de hecho. </w:t>
      </w:r>
      <w:r w:rsidRPr="00695019">
        <w:rPr>
          <w:rStyle w:val="Refdenotaalpie"/>
          <w:rFonts w:ascii="Century Gothic" w:hAnsi="Century Gothic"/>
          <w:sz w:val="20"/>
          <w:szCs w:val="20"/>
        </w:rPr>
        <w:footnoteReference w:id="7"/>
      </w:r>
      <w:r w:rsidR="007A0FB1" w:rsidRPr="00695019">
        <w:rPr>
          <w:rFonts w:ascii="Century Gothic" w:hAnsi="Century Gothic"/>
          <w:sz w:val="20"/>
          <w:szCs w:val="20"/>
        </w:rPr>
        <w:t xml:space="preserve"> </w:t>
      </w:r>
    </w:p>
    <w:p w14:paraId="5C12812E" w14:textId="1D8C6520" w:rsidR="002D4F50" w:rsidRPr="00695019" w:rsidRDefault="002D4F50" w:rsidP="002D4F50">
      <w:pPr>
        <w:shd w:val="clear" w:color="auto" w:fill="FFFFFF"/>
        <w:spacing w:before="240" w:after="240" w:line="276" w:lineRule="auto"/>
        <w:ind w:right="120" w:hanging="2"/>
        <w:jc w:val="both"/>
        <w:rPr>
          <w:rFonts w:ascii="Century Gothic" w:hAnsi="Century Gothic"/>
          <w:sz w:val="20"/>
          <w:szCs w:val="20"/>
          <w:lang w:val="es-CO"/>
        </w:rPr>
      </w:pPr>
      <w:r w:rsidRPr="00695019">
        <w:rPr>
          <w:rFonts w:ascii="Century Gothic" w:hAnsi="Century Gothic"/>
          <w:sz w:val="20"/>
          <w:szCs w:val="20"/>
        </w:rPr>
        <w:t xml:space="preserve">Según el comunicado del DANE en 2020, teniendo en cuenta </w:t>
      </w:r>
      <w:r w:rsidRPr="00695019">
        <w:rPr>
          <w:rFonts w:ascii="Century Gothic" w:hAnsi="Century Gothic"/>
          <w:sz w:val="20"/>
          <w:szCs w:val="20"/>
          <w:lang w:val="es-CO"/>
        </w:rPr>
        <w:t>Censo Nacional de Población y Vivienda -CNPV- 2018</w:t>
      </w:r>
      <w:r w:rsidRPr="00695019">
        <w:rPr>
          <w:rFonts w:ascii="Century Gothic" w:hAnsi="Century Gothic"/>
          <w:sz w:val="20"/>
          <w:szCs w:val="20"/>
        </w:rPr>
        <w:t xml:space="preserve">, en </w:t>
      </w:r>
      <w:r w:rsidRPr="002D4F50">
        <w:rPr>
          <w:rFonts w:ascii="Century Gothic" w:hAnsi="Century Gothic"/>
          <w:sz w:val="20"/>
          <w:szCs w:val="20"/>
          <w:lang w:val="es-CO"/>
        </w:rPr>
        <w:t xml:space="preserve">el país hay 14.060.645 hogares (excluyendo los hogares que viven en viviendas étnicas o indígenas). De estos, el 9,8% (1.378.829) se encuentra en déficit cuantitativo de vivienda, y el 26,78% (3.765.616) están en déficit cualitativo de vivienda. En consecuencia, el 36,6% de hogares que hay en Colombia se encuentra en déficit </w:t>
      </w:r>
      <w:r w:rsidRPr="00695019">
        <w:rPr>
          <w:rFonts w:ascii="Century Gothic" w:hAnsi="Century Gothic"/>
          <w:sz w:val="20"/>
          <w:szCs w:val="20"/>
          <w:lang w:val="es-CO"/>
        </w:rPr>
        <w:t xml:space="preserve">habitacional. </w:t>
      </w:r>
      <w:r w:rsidR="00D86B47" w:rsidRPr="00695019">
        <w:rPr>
          <w:rFonts w:ascii="Century Gothic" w:hAnsi="Century Gothic"/>
          <w:sz w:val="20"/>
          <w:szCs w:val="20"/>
          <w:lang w:val="es-CO"/>
        </w:rPr>
        <w:t xml:space="preserve">Como puede </w:t>
      </w:r>
      <w:proofErr w:type="spellStart"/>
      <w:r w:rsidR="00D86B47" w:rsidRPr="00695019">
        <w:rPr>
          <w:rFonts w:ascii="Century Gothic" w:hAnsi="Century Gothic"/>
          <w:sz w:val="20"/>
          <w:szCs w:val="20"/>
          <w:lang w:val="es-CO"/>
        </w:rPr>
        <w:t>obsrvarse</w:t>
      </w:r>
      <w:proofErr w:type="spellEnd"/>
      <w:r w:rsidR="00D86B47" w:rsidRPr="00695019">
        <w:rPr>
          <w:rFonts w:ascii="Century Gothic" w:hAnsi="Century Gothic"/>
          <w:sz w:val="20"/>
          <w:szCs w:val="20"/>
          <w:lang w:val="es-CO"/>
        </w:rPr>
        <w:t xml:space="preserve"> en la </w:t>
      </w:r>
      <w:proofErr w:type="spellStart"/>
      <w:r w:rsidR="00D86B47" w:rsidRPr="00695019">
        <w:rPr>
          <w:rFonts w:ascii="Century Gothic" w:hAnsi="Century Gothic"/>
          <w:sz w:val="20"/>
          <w:szCs w:val="20"/>
          <w:lang w:val="es-CO"/>
        </w:rPr>
        <w:t>grafica</w:t>
      </w:r>
      <w:proofErr w:type="spellEnd"/>
      <w:r w:rsidR="00D86B47" w:rsidRPr="00695019">
        <w:rPr>
          <w:rFonts w:ascii="Century Gothic" w:hAnsi="Century Gothic"/>
          <w:sz w:val="20"/>
          <w:szCs w:val="20"/>
          <w:lang w:val="es-CO"/>
        </w:rPr>
        <w:t xml:space="preserve"> siguiente: </w:t>
      </w:r>
    </w:p>
    <w:p w14:paraId="0AE4F135" w14:textId="0C063661" w:rsidR="002D4F50" w:rsidRPr="00695019" w:rsidRDefault="002D4F50" w:rsidP="002D4F50">
      <w:pPr>
        <w:shd w:val="clear" w:color="auto" w:fill="FFFFFF"/>
        <w:spacing w:before="240" w:after="240" w:line="276" w:lineRule="auto"/>
        <w:ind w:right="120" w:hanging="2"/>
        <w:jc w:val="both"/>
        <w:rPr>
          <w:rFonts w:ascii="Century Gothic" w:hAnsi="Century Gothic"/>
          <w:sz w:val="20"/>
          <w:szCs w:val="20"/>
          <w:lang w:val="es-CO"/>
        </w:rPr>
      </w:pPr>
    </w:p>
    <w:p w14:paraId="02D101D5" w14:textId="04242BC2" w:rsidR="002D4F50" w:rsidRPr="00695019" w:rsidRDefault="002D4F50" w:rsidP="002D4F50">
      <w:pPr>
        <w:shd w:val="clear" w:color="auto" w:fill="FFFFFF"/>
        <w:spacing w:before="240" w:after="240" w:line="276" w:lineRule="auto"/>
        <w:ind w:right="120"/>
        <w:jc w:val="both"/>
        <w:rPr>
          <w:rFonts w:ascii="Century Gothic" w:hAnsi="Century Gothic"/>
          <w:sz w:val="20"/>
          <w:szCs w:val="20"/>
          <w:lang w:val="es-CO"/>
        </w:rPr>
      </w:pPr>
      <w:r w:rsidRPr="00695019">
        <w:rPr>
          <w:rFonts w:ascii="Century Gothic" w:hAnsi="Century Gothic"/>
          <w:noProof/>
          <w:sz w:val="20"/>
          <w:szCs w:val="20"/>
          <w:lang w:val="es-CO"/>
        </w:rPr>
        <w:lastRenderedPageBreak/>
        <w:drawing>
          <wp:inline distT="0" distB="0" distL="0" distR="0" wp14:anchorId="7AAF5BA9" wp14:editId="3659627D">
            <wp:extent cx="5901978" cy="4027990"/>
            <wp:effectExtent l="0" t="0" r="3810"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26"/>
                    <a:stretch>
                      <a:fillRect/>
                    </a:stretch>
                  </pic:blipFill>
                  <pic:spPr>
                    <a:xfrm>
                      <a:off x="0" y="0"/>
                      <a:ext cx="5929144" cy="4046531"/>
                    </a:xfrm>
                    <a:prstGeom prst="rect">
                      <a:avLst/>
                    </a:prstGeom>
                  </pic:spPr>
                </pic:pic>
              </a:graphicData>
            </a:graphic>
          </wp:inline>
        </w:drawing>
      </w:r>
    </w:p>
    <w:p w14:paraId="6E464CF3" w14:textId="13A021CE" w:rsidR="00A52FDD" w:rsidRPr="00695019" w:rsidRDefault="00A52FDD" w:rsidP="00A52FDD">
      <w:pPr>
        <w:pStyle w:val="Default"/>
        <w:rPr>
          <w:rFonts w:ascii="Century Gothic" w:hAnsi="Century Gothic"/>
          <w:sz w:val="20"/>
          <w:szCs w:val="20"/>
        </w:rPr>
      </w:pPr>
      <w:r w:rsidRPr="00695019">
        <w:rPr>
          <w:rFonts w:ascii="Century Gothic" w:hAnsi="Century Gothic"/>
          <w:sz w:val="20"/>
          <w:szCs w:val="20"/>
        </w:rPr>
        <w:t>Adicional a lo anterior, el D</w:t>
      </w:r>
      <w:r w:rsidR="0043403F" w:rsidRPr="00695019">
        <w:rPr>
          <w:rFonts w:ascii="Century Gothic" w:hAnsi="Century Gothic"/>
          <w:sz w:val="20"/>
          <w:szCs w:val="20"/>
        </w:rPr>
        <w:t>ANE</w:t>
      </w:r>
      <w:r w:rsidRPr="00695019">
        <w:rPr>
          <w:rFonts w:ascii="Century Gothic" w:hAnsi="Century Gothic"/>
          <w:sz w:val="20"/>
          <w:szCs w:val="20"/>
        </w:rPr>
        <w:t xml:space="preserve"> demuestra que del total de personas que viven el déficit habitacional en el país que es de 18.236.098, para los hombres es de 9.118.790 y para las mujeres es de 9.117.308.</w:t>
      </w:r>
    </w:p>
    <w:p w14:paraId="7F958004" w14:textId="32C138DB"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r w:rsidRPr="00695019">
        <w:rPr>
          <w:rFonts w:ascii="Century Gothic" w:hAnsi="Century Gothic"/>
          <w:noProof/>
          <w:sz w:val="20"/>
          <w:szCs w:val="20"/>
        </w:rPr>
        <w:drawing>
          <wp:anchor distT="0" distB="0" distL="114300" distR="114300" simplePos="0" relativeHeight="251659264" behindDoc="1" locked="0" layoutInCell="1" allowOverlap="1" wp14:anchorId="142DCB03" wp14:editId="7D4B2C29">
            <wp:simplePos x="0" y="0"/>
            <wp:positionH relativeFrom="margin">
              <wp:posOffset>563245</wp:posOffset>
            </wp:positionH>
            <wp:positionV relativeFrom="paragraph">
              <wp:posOffset>207645</wp:posOffset>
            </wp:positionV>
            <wp:extent cx="4743450" cy="206565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3450" cy="206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64017" w14:textId="392C31DC"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p>
    <w:p w14:paraId="7E694277" w14:textId="77777777"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p>
    <w:p w14:paraId="2C954526" w14:textId="77777777"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p>
    <w:p w14:paraId="2218348D" w14:textId="77777777"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p>
    <w:p w14:paraId="19B0A852" w14:textId="77777777" w:rsidR="00695019" w:rsidRDefault="00695019" w:rsidP="00CF20AF">
      <w:pPr>
        <w:shd w:val="clear" w:color="auto" w:fill="FFFFFF"/>
        <w:spacing w:before="240" w:after="240" w:line="276" w:lineRule="auto"/>
        <w:ind w:right="120" w:hanging="2"/>
        <w:jc w:val="both"/>
        <w:rPr>
          <w:rFonts w:ascii="Century Gothic" w:hAnsi="Century Gothic"/>
          <w:sz w:val="20"/>
          <w:szCs w:val="20"/>
        </w:rPr>
      </w:pPr>
    </w:p>
    <w:p w14:paraId="17FC18CF" w14:textId="77777777" w:rsidR="00695019" w:rsidRDefault="00695019" w:rsidP="00CF20AF">
      <w:pPr>
        <w:shd w:val="clear" w:color="auto" w:fill="FFFFFF"/>
        <w:spacing w:before="240" w:after="240" w:line="276" w:lineRule="auto"/>
        <w:ind w:right="120" w:hanging="2"/>
        <w:jc w:val="both"/>
        <w:rPr>
          <w:rFonts w:ascii="Century Gothic" w:hAnsi="Century Gothic"/>
          <w:sz w:val="20"/>
          <w:szCs w:val="20"/>
        </w:rPr>
      </w:pPr>
    </w:p>
    <w:p w14:paraId="54DF4D69" w14:textId="77777777" w:rsidR="00695019" w:rsidRDefault="00695019" w:rsidP="00CF20AF">
      <w:pPr>
        <w:shd w:val="clear" w:color="auto" w:fill="FFFFFF"/>
        <w:spacing w:before="240" w:after="240" w:line="276" w:lineRule="auto"/>
        <w:ind w:right="120" w:hanging="2"/>
        <w:jc w:val="both"/>
        <w:rPr>
          <w:rFonts w:ascii="Century Gothic" w:hAnsi="Century Gothic"/>
          <w:sz w:val="20"/>
          <w:szCs w:val="20"/>
        </w:rPr>
      </w:pPr>
    </w:p>
    <w:p w14:paraId="27ADCAE4" w14:textId="77777777" w:rsidR="00695019" w:rsidRDefault="00695019" w:rsidP="00CF20AF">
      <w:pPr>
        <w:shd w:val="clear" w:color="auto" w:fill="FFFFFF"/>
        <w:spacing w:before="240" w:after="240" w:line="276" w:lineRule="auto"/>
        <w:ind w:right="120" w:hanging="2"/>
        <w:jc w:val="both"/>
        <w:rPr>
          <w:rFonts w:ascii="Century Gothic" w:hAnsi="Century Gothic"/>
          <w:sz w:val="20"/>
          <w:szCs w:val="20"/>
        </w:rPr>
      </w:pPr>
    </w:p>
    <w:p w14:paraId="6B851A3D" w14:textId="7EDBC0AD"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lang w:val="es-CO"/>
        </w:rPr>
      </w:pPr>
      <w:r w:rsidRPr="00695019">
        <w:rPr>
          <w:rFonts w:ascii="Century Gothic" w:hAnsi="Century Gothic"/>
          <w:sz w:val="20"/>
          <w:szCs w:val="20"/>
        </w:rPr>
        <w:lastRenderedPageBreak/>
        <w:t xml:space="preserve">Así mismo, el </w:t>
      </w:r>
      <w:r w:rsidRPr="00695019">
        <w:rPr>
          <w:rFonts w:ascii="Century Gothic" w:hAnsi="Century Gothic"/>
          <w:sz w:val="20"/>
          <w:szCs w:val="20"/>
          <w:lang w:val="es-CO"/>
        </w:rPr>
        <w:t>29,1% del total de los hogares unipersonales se encuentran en déficit habitacional. Mientras que el 36,8% de los hogares con 3 personas viven en déficit habitacional.</w:t>
      </w:r>
    </w:p>
    <w:p w14:paraId="72B6E4B5" w14:textId="6D70E6EB"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lang w:val="es-CO"/>
        </w:rPr>
      </w:pPr>
    </w:p>
    <w:p w14:paraId="77532DDD" w14:textId="77777777"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p>
    <w:p w14:paraId="7C077448" w14:textId="6E511F3C" w:rsidR="00A52FDD" w:rsidRPr="00695019" w:rsidRDefault="00A52FDD" w:rsidP="00CF20AF">
      <w:pPr>
        <w:shd w:val="clear" w:color="auto" w:fill="FFFFFF"/>
        <w:spacing w:before="240" w:after="240" w:line="276" w:lineRule="auto"/>
        <w:ind w:right="120" w:hanging="2"/>
        <w:jc w:val="both"/>
        <w:rPr>
          <w:rFonts w:ascii="Century Gothic" w:hAnsi="Century Gothic"/>
          <w:sz w:val="20"/>
          <w:szCs w:val="20"/>
        </w:rPr>
      </w:pPr>
      <w:r w:rsidRPr="00695019">
        <w:rPr>
          <w:rFonts w:ascii="Century Gothic" w:hAnsi="Century Gothic"/>
          <w:noProof/>
          <w:sz w:val="20"/>
          <w:szCs w:val="20"/>
        </w:rPr>
        <w:drawing>
          <wp:inline distT="0" distB="0" distL="0" distR="0" wp14:anchorId="39284499" wp14:editId="233DC201">
            <wp:extent cx="5612130" cy="2249170"/>
            <wp:effectExtent l="0" t="0" r="7620" b="0"/>
            <wp:docPr id="15" name="Imagen 1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barras&#10;&#10;Descripción generada automáticamente"/>
                    <pic:cNvPicPr/>
                  </pic:nvPicPr>
                  <pic:blipFill>
                    <a:blip r:embed="rId28"/>
                    <a:stretch>
                      <a:fillRect/>
                    </a:stretch>
                  </pic:blipFill>
                  <pic:spPr>
                    <a:xfrm>
                      <a:off x="0" y="0"/>
                      <a:ext cx="5612130" cy="2249170"/>
                    </a:xfrm>
                    <a:prstGeom prst="rect">
                      <a:avLst/>
                    </a:prstGeom>
                  </pic:spPr>
                </pic:pic>
              </a:graphicData>
            </a:graphic>
          </wp:inline>
        </w:drawing>
      </w:r>
    </w:p>
    <w:p w14:paraId="16E781B8" w14:textId="28D4BD0F" w:rsidR="0050537E" w:rsidRPr="00695019" w:rsidRDefault="00243F50" w:rsidP="00CF20AF">
      <w:pPr>
        <w:shd w:val="clear" w:color="auto" w:fill="FFFFFF"/>
        <w:spacing w:before="240" w:after="240" w:line="276" w:lineRule="auto"/>
        <w:ind w:right="120" w:hanging="2"/>
        <w:jc w:val="both"/>
        <w:rPr>
          <w:rFonts w:ascii="Century Gothic" w:hAnsi="Century Gothic"/>
          <w:sz w:val="20"/>
          <w:szCs w:val="20"/>
        </w:rPr>
      </w:pPr>
      <w:r w:rsidRPr="00695019">
        <w:rPr>
          <w:rFonts w:ascii="Century Gothic" w:hAnsi="Century Gothic"/>
          <w:sz w:val="20"/>
          <w:szCs w:val="20"/>
        </w:rPr>
        <w:t xml:space="preserve">La situación del alojamiento en Colombia es </w:t>
      </w:r>
      <w:r w:rsidR="006849D3" w:rsidRPr="00695019">
        <w:rPr>
          <w:rFonts w:ascii="Century Gothic" w:hAnsi="Century Gothic"/>
          <w:sz w:val="20"/>
          <w:szCs w:val="20"/>
        </w:rPr>
        <w:t>en la actualidad más gravosa puesto que</w:t>
      </w:r>
      <w:r w:rsidRPr="00695019">
        <w:rPr>
          <w:rFonts w:ascii="Century Gothic" w:hAnsi="Century Gothic"/>
          <w:sz w:val="20"/>
          <w:szCs w:val="20"/>
        </w:rPr>
        <w:t xml:space="preserve"> el país ha</w:t>
      </w:r>
      <w:r w:rsidR="006849D3" w:rsidRPr="00695019">
        <w:rPr>
          <w:rFonts w:ascii="Century Gothic" w:hAnsi="Century Gothic"/>
          <w:sz w:val="20"/>
          <w:szCs w:val="20"/>
        </w:rPr>
        <w:t xml:space="preserve"> sufrido </w:t>
      </w:r>
      <w:r w:rsidR="00D86B47" w:rsidRPr="00695019">
        <w:rPr>
          <w:rFonts w:ascii="Century Gothic" w:hAnsi="Century Gothic"/>
          <w:sz w:val="20"/>
          <w:szCs w:val="20"/>
        </w:rPr>
        <w:t>una serie</w:t>
      </w:r>
      <w:r w:rsidRPr="00695019">
        <w:rPr>
          <w:rFonts w:ascii="Century Gothic" w:hAnsi="Century Gothic"/>
          <w:sz w:val="20"/>
          <w:szCs w:val="20"/>
        </w:rPr>
        <w:t xml:space="preserve"> de fenómenos que agudizaron </w:t>
      </w:r>
      <w:r w:rsidR="00D86B47" w:rsidRPr="00695019">
        <w:rPr>
          <w:rFonts w:ascii="Century Gothic" w:hAnsi="Century Gothic"/>
          <w:sz w:val="20"/>
          <w:szCs w:val="20"/>
        </w:rPr>
        <w:t xml:space="preserve">la problemática </w:t>
      </w:r>
      <w:r w:rsidRPr="00695019">
        <w:rPr>
          <w:rFonts w:ascii="Century Gothic" w:hAnsi="Century Gothic"/>
          <w:sz w:val="20"/>
          <w:szCs w:val="20"/>
        </w:rPr>
        <w:t>tales como</w:t>
      </w:r>
      <w:r w:rsidR="00D86B47" w:rsidRPr="00695019">
        <w:rPr>
          <w:rFonts w:ascii="Century Gothic" w:hAnsi="Century Gothic"/>
          <w:sz w:val="20"/>
          <w:szCs w:val="20"/>
        </w:rPr>
        <w:t xml:space="preserve">: </w:t>
      </w:r>
      <w:r w:rsidRPr="00695019">
        <w:rPr>
          <w:rFonts w:ascii="Century Gothic" w:hAnsi="Century Gothic"/>
          <w:sz w:val="20"/>
          <w:szCs w:val="20"/>
        </w:rPr>
        <w:t>l</w:t>
      </w:r>
      <w:r w:rsidR="00D86B47" w:rsidRPr="00695019">
        <w:rPr>
          <w:rFonts w:ascii="Century Gothic" w:hAnsi="Century Gothic"/>
          <w:sz w:val="20"/>
          <w:szCs w:val="20"/>
        </w:rPr>
        <w:t>a</w:t>
      </w:r>
      <w:r w:rsidRPr="00695019">
        <w:rPr>
          <w:rFonts w:ascii="Century Gothic" w:hAnsi="Century Gothic"/>
          <w:sz w:val="20"/>
          <w:szCs w:val="20"/>
        </w:rPr>
        <w:t xml:space="preserve"> pandemia, desastres naturales, migración masiva, crisis económica.  Con respecto a los </w:t>
      </w:r>
      <w:r w:rsidR="006849D3" w:rsidRPr="00695019">
        <w:rPr>
          <w:rFonts w:ascii="Century Gothic" w:hAnsi="Century Gothic"/>
          <w:sz w:val="20"/>
          <w:szCs w:val="20"/>
        </w:rPr>
        <w:t>desastres naturales</w:t>
      </w:r>
      <w:r w:rsidRPr="00695019">
        <w:rPr>
          <w:rFonts w:ascii="Century Gothic" w:hAnsi="Century Gothic"/>
          <w:sz w:val="20"/>
          <w:szCs w:val="20"/>
        </w:rPr>
        <w:t xml:space="preserve"> es de evidenciar el presentado</w:t>
      </w:r>
      <w:r w:rsidR="006849D3" w:rsidRPr="00695019">
        <w:rPr>
          <w:rFonts w:ascii="Century Gothic" w:hAnsi="Century Gothic"/>
          <w:sz w:val="20"/>
          <w:szCs w:val="20"/>
        </w:rPr>
        <w:t xml:space="preserve"> en las Islas de Providencia y Santa Catalina que tras el paso del huracán Lota en 2020, </w:t>
      </w:r>
      <w:proofErr w:type="spellStart"/>
      <w:r w:rsidR="00D86B47" w:rsidRPr="00695019">
        <w:rPr>
          <w:rFonts w:ascii="Century Gothic" w:hAnsi="Century Gothic"/>
          <w:sz w:val="20"/>
          <w:szCs w:val="20"/>
        </w:rPr>
        <w:t>segun</w:t>
      </w:r>
      <w:proofErr w:type="spellEnd"/>
      <w:r w:rsidR="006849D3" w:rsidRPr="00695019">
        <w:rPr>
          <w:rFonts w:ascii="Century Gothic" w:hAnsi="Century Gothic"/>
          <w:sz w:val="20"/>
          <w:szCs w:val="20"/>
        </w:rPr>
        <w:t xml:space="preserve"> </w:t>
      </w:r>
      <w:r w:rsidR="00D86B47" w:rsidRPr="00695019">
        <w:rPr>
          <w:rFonts w:ascii="Century Gothic" w:hAnsi="Century Gothic"/>
          <w:sz w:val="20"/>
          <w:szCs w:val="20"/>
        </w:rPr>
        <w:t xml:space="preserve">datos de la </w:t>
      </w:r>
      <w:r w:rsidR="006849D3" w:rsidRPr="00695019">
        <w:rPr>
          <w:rFonts w:ascii="Century Gothic" w:hAnsi="Century Gothic"/>
          <w:sz w:val="20"/>
          <w:szCs w:val="20"/>
        </w:rPr>
        <w:t>Unidad Nacional para la gestión del Riesgo y Desastres (UNGRD), 1.295 casas, 78 mantuvieron sus cimientos y 596 quedaron completamente destruidas.</w:t>
      </w:r>
    </w:p>
    <w:p w14:paraId="15A77472" w14:textId="115A6EC1" w:rsidR="00243F50" w:rsidRPr="00695019" w:rsidRDefault="00D86B47" w:rsidP="006A15C0">
      <w:pPr>
        <w:shd w:val="clear" w:color="auto" w:fill="FFFFFF"/>
        <w:spacing w:before="240" w:after="240" w:line="276" w:lineRule="auto"/>
        <w:ind w:right="120"/>
        <w:jc w:val="both"/>
        <w:rPr>
          <w:rFonts w:ascii="Century Gothic" w:hAnsi="Century Gothic"/>
          <w:color w:val="000000"/>
          <w:sz w:val="20"/>
          <w:szCs w:val="20"/>
          <w:shd w:val="clear" w:color="auto" w:fill="FFFFFF"/>
        </w:rPr>
      </w:pPr>
      <w:r w:rsidRPr="00695019">
        <w:rPr>
          <w:rFonts w:ascii="Century Gothic" w:hAnsi="Century Gothic"/>
          <w:sz w:val="20"/>
          <w:szCs w:val="20"/>
        </w:rPr>
        <w:t xml:space="preserve">La temporada </w:t>
      </w:r>
      <w:r w:rsidR="006A15C0" w:rsidRPr="00695019">
        <w:rPr>
          <w:rFonts w:ascii="Century Gothic" w:hAnsi="Century Gothic"/>
          <w:sz w:val="20"/>
          <w:szCs w:val="20"/>
        </w:rPr>
        <w:t>invernal que vive el país</w:t>
      </w:r>
      <w:r w:rsidRPr="00695019">
        <w:rPr>
          <w:rFonts w:ascii="Century Gothic" w:hAnsi="Century Gothic"/>
          <w:sz w:val="20"/>
          <w:szCs w:val="20"/>
        </w:rPr>
        <w:t>, ha dejado a mes de</w:t>
      </w:r>
      <w:r w:rsidR="006A15C0" w:rsidRPr="00695019">
        <w:rPr>
          <w:rFonts w:ascii="Century Gothic" w:hAnsi="Century Gothic"/>
          <w:sz w:val="20"/>
          <w:szCs w:val="20"/>
        </w:rPr>
        <w:t xml:space="preserve"> julio</w:t>
      </w:r>
      <w:r w:rsidR="00243F50" w:rsidRPr="00695019">
        <w:rPr>
          <w:rFonts w:ascii="Century Gothic" w:hAnsi="Century Gothic"/>
          <w:sz w:val="20"/>
          <w:szCs w:val="20"/>
        </w:rPr>
        <w:t xml:space="preserve"> del presente año</w:t>
      </w:r>
      <w:r w:rsidRPr="00695019">
        <w:rPr>
          <w:rFonts w:ascii="Century Gothic" w:hAnsi="Century Gothic"/>
          <w:sz w:val="20"/>
          <w:szCs w:val="20"/>
        </w:rPr>
        <w:t>,</w:t>
      </w:r>
      <w:r w:rsidR="006A15C0" w:rsidRPr="00695019">
        <w:rPr>
          <w:rFonts w:ascii="Century Gothic" w:hAnsi="Century Gothic"/>
          <w:sz w:val="20"/>
          <w:szCs w:val="20"/>
        </w:rPr>
        <w:t xml:space="preserve"> según datos de la Unidad Nacional para la gestión del Riesgo y Desastres (UNGRD), </w:t>
      </w:r>
      <w:r w:rsidR="006A15C0" w:rsidRPr="00695019">
        <w:rPr>
          <w:rStyle w:val="Textoennegrita"/>
          <w:rFonts w:ascii="Century Gothic" w:hAnsi="Century Gothic"/>
          <w:b w:val="0"/>
          <w:bCs w:val="0"/>
          <w:color w:val="000000"/>
          <w:sz w:val="20"/>
          <w:szCs w:val="20"/>
          <w:shd w:val="clear" w:color="auto" w:fill="FFFFFF"/>
        </w:rPr>
        <w:t>4.333 viviendas averiadas y 28 más destruidas</w:t>
      </w:r>
      <w:r w:rsidR="006A15C0" w:rsidRPr="00695019">
        <w:rPr>
          <w:rFonts w:ascii="Century Gothic" w:hAnsi="Century Gothic"/>
          <w:color w:val="000000"/>
          <w:sz w:val="20"/>
          <w:szCs w:val="20"/>
          <w:shd w:val="clear" w:color="auto" w:fill="FFFFFF"/>
        </w:rPr>
        <w:t>. "Las inundaciones, los movimientos en masa y los vendavales han sido los eventos más recurrentes (…)”.</w:t>
      </w:r>
      <w:r w:rsidR="006A15C0" w:rsidRPr="00695019">
        <w:rPr>
          <w:rStyle w:val="Refdenotaalpie"/>
          <w:rFonts w:ascii="Century Gothic" w:hAnsi="Century Gothic"/>
          <w:color w:val="000000"/>
          <w:sz w:val="20"/>
          <w:szCs w:val="20"/>
          <w:shd w:val="clear" w:color="auto" w:fill="FFFFFF"/>
        </w:rPr>
        <w:footnoteReference w:id="8"/>
      </w:r>
    </w:p>
    <w:p w14:paraId="4ECDB609" w14:textId="6A4FFB2D" w:rsidR="00D45817" w:rsidRPr="00695019" w:rsidRDefault="00C44FA4" w:rsidP="006A15C0">
      <w:pPr>
        <w:shd w:val="clear" w:color="auto" w:fill="FFFFFF"/>
        <w:spacing w:before="240" w:after="240" w:line="276" w:lineRule="auto"/>
        <w:ind w:right="120"/>
        <w:jc w:val="both"/>
        <w:rPr>
          <w:rFonts w:ascii="Century Gothic" w:hAnsi="Century Gothic"/>
          <w:color w:val="000000"/>
          <w:sz w:val="20"/>
          <w:szCs w:val="20"/>
          <w:shd w:val="clear" w:color="auto" w:fill="FFFFFF"/>
        </w:rPr>
      </w:pPr>
      <w:r w:rsidRPr="00695019">
        <w:rPr>
          <w:rFonts w:ascii="Century Gothic" w:hAnsi="Century Gothic"/>
          <w:color w:val="000000"/>
          <w:sz w:val="20"/>
          <w:szCs w:val="20"/>
          <w:shd w:val="clear" w:color="auto" w:fill="FFFFFF"/>
        </w:rPr>
        <w:t>Colombia también vive un fenómeno migratorio</w:t>
      </w:r>
      <w:r w:rsidR="00BB7832" w:rsidRPr="00695019">
        <w:rPr>
          <w:rFonts w:ascii="Century Gothic" w:hAnsi="Century Gothic"/>
          <w:color w:val="000000"/>
          <w:sz w:val="20"/>
          <w:szCs w:val="20"/>
          <w:shd w:val="clear" w:color="auto" w:fill="FFFFFF"/>
        </w:rPr>
        <w:t xml:space="preserve">, personas que buscan refugio en éste </w:t>
      </w:r>
      <w:r w:rsidRPr="00695019">
        <w:rPr>
          <w:rFonts w:ascii="Century Gothic" w:hAnsi="Century Gothic"/>
          <w:color w:val="000000"/>
          <w:sz w:val="20"/>
          <w:szCs w:val="20"/>
          <w:shd w:val="clear" w:color="auto" w:fill="FFFFFF"/>
        </w:rPr>
        <w:t>país buscando mejores oportunidades o huyendo de guerras políticas</w:t>
      </w:r>
      <w:r w:rsidR="00BB7832" w:rsidRPr="00695019">
        <w:rPr>
          <w:rFonts w:ascii="Century Gothic" w:hAnsi="Century Gothic"/>
          <w:color w:val="000000"/>
          <w:sz w:val="20"/>
          <w:szCs w:val="20"/>
          <w:shd w:val="clear" w:color="auto" w:fill="FFFFFF"/>
        </w:rPr>
        <w:t xml:space="preserve">, situación que </w:t>
      </w:r>
      <w:r w:rsidR="00243F50" w:rsidRPr="00695019">
        <w:rPr>
          <w:rFonts w:ascii="Century Gothic" w:hAnsi="Century Gothic"/>
          <w:color w:val="000000"/>
          <w:sz w:val="20"/>
          <w:szCs w:val="20"/>
          <w:shd w:val="clear" w:color="auto" w:fill="FFFFFF"/>
        </w:rPr>
        <w:t xml:space="preserve">impacta directamente </w:t>
      </w:r>
      <w:r w:rsidR="00BB7832" w:rsidRPr="00695019">
        <w:rPr>
          <w:rFonts w:ascii="Century Gothic" w:hAnsi="Century Gothic"/>
          <w:color w:val="000000"/>
          <w:sz w:val="20"/>
          <w:szCs w:val="20"/>
          <w:shd w:val="clear" w:color="auto" w:fill="FFFFFF"/>
        </w:rPr>
        <w:t>en el índice de</w:t>
      </w:r>
      <w:r w:rsidR="00243F50" w:rsidRPr="00695019">
        <w:rPr>
          <w:rFonts w:ascii="Century Gothic" w:hAnsi="Century Gothic"/>
          <w:color w:val="000000"/>
          <w:sz w:val="20"/>
          <w:szCs w:val="20"/>
          <w:shd w:val="clear" w:color="auto" w:fill="FFFFFF"/>
        </w:rPr>
        <w:t xml:space="preserve"> viviendas </w:t>
      </w:r>
      <w:r w:rsidR="00BB7832" w:rsidRPr="00695019">
        <w:rPr>
          <w:rFonts w:ascii="Century Gothic" w:hAnsi="Century Gothic"/>
          <w:color w:val="000000"/>
          <w:sz w:val="20"/>
          <w:szCs w:val="20"/>
          <w:shd w:val="clear" w:color="auto" w:fill="FFFFFF"/>
        </w:rPr>
        <w:t xml:space="preserve">dignas </w:t>
      </w:r>
      <w:r w:rsidR="00243F50" w:rsidRPr="00695019">
        <w:rPr>
          <w:rFonts w:ascii="Century Gothic" w:hAnsi="Century Gothic"/>
          <w:color w:val="000000"/>
          <w:sz w:val="20"/>
          <w:szCs w:val="20"/>
          <w:shd w:val="clear" w:color="auto" w:fill="FFFFFF"/>
        </w:rPr>
        <w:t>disponibles</w:t>
      </w:r>
      <w:r w:rsidR="00D45817" w:rsidRPr="00695019">
        <w:rPr>
          <w:rFonts w:ascii="Century Gothic" w:hAnsi="Century Gothic"/>
          <w:color w:val="000000"/>
          <w:sz w:val="20"/>
          <w:szCs w:val="20"/>
          <w:shd w:val="clear" w:color="auto" w:fill="FFFFFF"/>
        </w:rPr>
        <w:t xml:space="preserve">, </w:t>
      </w:r>
      <w:r w:rsidR="00BB7832" w:rsidRPr="00695019">
        <w:rPr>
          <w:rFonts w:ascii="Century Gothic" w:hAnsi="Century Gothic"/>
          <w:color w:val="000000"/>
          <w:sz w:val="20"/>
          <w:szCs w:val="20"/>
          <w:shd w:val="clear" w:color="auto" w:fill="FFFFFF"/>
        </w:rPr>
        <w:t xml:space="preserve">puesto que analizados los datos del DANE, </w:t>
      </w:r>
      <w:r w:rsidR="00D45817" w:rsidRPr="00695019">
        <w:rPr>
          <w:rFonts w:ascii="Century Gothic" w:hAnsi="Century Gothic"/>
          <w:color w:val="000000"/>
          <w:sz w:val="20"/>
          <w:szCs w:val="20"/>
          <w:shd w:val="clear" w:color="auto" w:fill="FFFFFF"/>
        </w:rPr>
        <w:t xml:space="preserve"> </w:t>
      </w:r>
      <w:r w:rsidR="00BB7832" w:rsidRPr="00695019">
        <w:rPr>
          <w:rFonts w:ascii="Century Gothic" w:hAnsi="Century Gothic"/>
          <w:color w:val="000000"/>
          <w:sz w:val="20"/>
          <w:szCs w:val="20"/>
          <w:shd w:val="clear" w:color="auto" w:fill="FFFFFF"/>
        </w:rPr>
        <w:t xml:space="preserve">si el Estado no tienen en cuenta estas circunstancias, el incremento exponencial de la población  y la falta de viviendas en el país, el </w:t>
      </w:r>
      <w:r w:rsidR="00D45817" w:rsidRPr="00695019">
        <w:rPr>
          <w:rFonts w:ascii="Century Gothic" w:hAnsi="Century Gothic"/>
          <w:color w:val="000000"/>
          <w:sz w:val="20"/>
          <w:szCs w:val="20"/>
          <w:shd w:val="clear" w:color="auto" w:fill="FFFFFF"/>
        </w:rPr>
        <w:t xml:space="preserve">número </w:t>
      </w:r>
      <w:r w:rsidR="00BB7832" w:rsidRPr="00695019">
        <w:rPr>
          <w:rFonts w:ascii="Century Gothic" w:hAnsi="Century Gothic"/>
          <w:color w:val="000000"/>
          <w:sz w:val="20"/>
          <w:szCs w:val="20"/>
          <w:shd w:val="clear" w:color="auto" w:fill="FFFFFF"/>
        </w:rPr>
        <w:t xml:space="preserve">de personas con déficit habitacional </w:t>
      </w:r>
      <w:r w:rsidR="00D45817" w:rsidRPr="00695019">
        <w:rPr>
          <w:rFonts w:ascii="Century Gothic" w:hAnsi="Century Gothic"/>
          <w:color w:val="000000"/>
          <w:sz w:val="20"/>
          <w:szCs w:val="20"/>
          <w:shd w:val="clear" w:color="auto" w:fill="FFFFFF"/>
        </w:rPr>
        <w:t xml:space="preserve">crecerá en los años </w:t>
      </w:r>
      <w:r w:rsidR="00BB7832" w:rsidRPr="00695019">
        <w:rPr>
          <w:rFonts w:ascii="Century Gothic" w:hAnsi="Century Gothic"/>
          <w:color w:val="000000"/>
          <w:sz w:val="20"/>
          <w:szCs w:val="20"/>
          <w:shd w:val="clear" w:color="auto" w:fill="FFFFFF"/>
        </w:rPr>
        <w:t xml:space="preserve">de manera descontrolada  generando problemas de salud pública graves. </w:t>
      </w:r>
    </w:p>
    <w:p w14:paraId="14645E0A" w14:textId="62731887" w:rsidR="00C15BB2" w:rsidRPr="00695019" w:rsidRDefault="00D45817" w:rsidP="00671B6C">
      <w:pPr>
        <w:shd w:val="clear" w:color="auto" w:fill="FFFFFF"/>
        <w:spacing w:before="240" w:after="240" w:line="276" w:lineRule="auto"/>
        <w:ind w:right="120"/>
        <w:jc w:val="both"/>
        <w:rPr>
          <w:rFonts w:ascii="Century Gothic" w:hAnsi="Century Gothic"/>
          <w:color w:val="000000"/>
          <w:sz w:val="20"/>
          <w:szCs w:val="20"/>
          <w:shd w:val="clear" w:color="auto" w:fill="FFFFFF"/>
        </w:rPr>
      </w:pPr>
      <w:r w:rsidRPr="00695019">
        <w:rPr>
          <w:rFonts w:ascii="Century Gothic" w:hAnsi="Century Gothic"/>
          <w:color w:val="000000"/>
          <w:sz w:val="20"/>
          <w:szCs w:val="20"/>
          <w:shd w:val="clear" w:color="auto" w:fill="FFFFFF"/>
        </w:rPr>
        <w:lastRenderedPageBreak/>
        <w:t>Otro fenómeno que impacta negativamente</w:t>
      </w:r>
      <w:r w:rsidR="00BB7832" w:rsidRPr="00695019">
        <w:rPr>
          <w:rFonts w:ascii="Century Gothic" w:hAnsi="Century Gothic"/>
          <w:color w:val="000000"/>
          <w:sz w:val="20"/>
          <w:szCs w:val="20"/>
          <w:shd w:val="clear" w:color="auto" w:fill="FFFFFF"/>
        </w:rPr>
        <w:t xml:space="preserve"> </w:t>
      </w:r>
      <w:r w:rsidRPr="00695019">
        <w:rPr>
          <w:rFonts w:ascii="Century Gothic" w:hAnsi="Century Gothic"/>
          <w:color w:val="000000"/>
          <w:sz w:val="20"/>
          <w:szCs w:val="20"/>
          <w:shd w:val="clear" w:color="auto" w:fill="FFFFFF"/>
        </w:rPr>
        <w:t xml:space="preserve"> el derecho al alojamiento </w:t>
      </w:r>
      <w:r w:rsidR="00BB7832" w:rsidRPr="00695019">
        <w:rPr>
          <w:rFonts w:ascii="Century Gothic" w:hAnsi="Century Gothic"/>
          <w:color w:val="000000"/>
          <w:sz w:val="20"/>
          <w:szCs w:val="20"/>
          <w:shd w:val="clear" w:color="auto" w:fill="FFFFFF"/>
        </w:rPr>
        <w:t>y</w:t>
      </w:r>
      <w:r w:rsidRPr="00695019">
        <w:rPr>
          <w:rFonts w:ascii="Century Gothic" w:hAnsi="Century Gothic"/>
          <w:color w:val="000000"/>
          <w:sz w:val="20"/>
          <w:szCs w:val="20"/>
          <w:shd w:val="clear" w:color="auto" w:fill="FFFFFF"/>
        </w:rPr>
        <w:t xml:space="preserve"> a gozar de una vivienda digna es el de la r</w:t>
      </w:r>
      <w:r w:rsidR="00362A2F" w:rsidRPr="00695019">
        <w:rPr>
          <w:rFonts w:ascii="Century Gothic" w:hAnsi="Century Gothic"/>
          <w:color w:val="000000"/>
          <w:sz w:val="20"/>
          <w:szCs w:val="20"/>
          <w:shd w:val="clear" w:color="auto" w:fill="FFFFFF"/>
        </w:rPr>
        <w:t>eorganización de grupos al margen de la ley que ha ocasionado en el país hasta la fecha más de 102 desplazamientos forzados, según</w:t>
      </w:r>
      <w:r w:rsidR="00BB7832" w:rsidRPr="00695019">
        <w:rPr>
          <w:rFonts w:ascii="Century Gothic" w:hAnsi="Century Gothic"/>
          <w:color w:val="000000"/>
          <w:sz w:val="20"/>
          <w:szCs w:val="20"/>
          <w:shd w:val="clear" w:color="auto" w:fill="FFFFFF"/>
        </w:rPr>
        <w:t xml:space="preserve"> datos</w:t>
      </w:r>
      <w:r w:rsidR="00362A2F" w:rsidRPr="00695019">
        <w:rPr>
          <w:rFonts w:ascii="Century Gothic" w:hAnsi="Century Gothic"/>
          <w:color w:val="000000"/>
          <w:sz w:val="20"/>
          <w:szCs w:val="20"/>
          <w:shd w:val="clear" w:color="auto" w:fill="FFFFFF"/>
        </w:rPr>
        <w:t xml:space="preserve"> la Defensoría del Pueblo</w:t>
      </w:r>
      <w:r w:rsidR="00BB7832" w:rsidRPr="00695019">
        <w:rPr>
          <w:rFonts w:ascii="Century Gothic" w:hAnsi="Century Gothic"/>
          <w:color w:val="000000"/>
          <w:sz w:val="20"/>
          <w:szCs w:val="20"/>
          <w:shd w:val="clear" w:color="auto" w:fill="FFFFFF"/>
        </w:rPr>
        <w:t>,</w:t>
      </w:r>
      <w:r w:rsidR="00362A2F" w:rsidRPr="00695019">
        <w:rPr>
          <w:rFonts w:ascii="Century Gothic" w:hAnsi="Century Gothic"/>
          <w:color w:val="000000"/>
          <w:sz w:val="20"/>
          <w:szCs w:val="20"/>
          <w:shd w:val="clear" w:color="auto" w:fill="FFFFFF"/>
        </w:rPr>
        <w:t xml:space="preserve"> </w:t>
      </w:r>
      <w:r w:rsidR="00BB7832" w:rsidRPr="00695019">
        <w:rPr>
          <w:rFonts w:ascii="Century Gothic" w:hAnsi="Century Gothic"/>
          <w:color w:val="000000"/>
          <w:sz w:val="20"/>
          <w:szCs w:val="20"/>
          <w:shd w:val="clear" w:color="auto" w:fill="FFFFFF"/>
        </w:rPr>
        <w:t>E</w:t>
      </w:r>
      <w:r w:rsidR="00362A2F" w:rsidRPr="00695019">
        <w:rPr>
          <w:rFonts w:ascii="Century Gothic" w:hAnsi="Century Gothic"/>
          <w:color w:val="000000"/>
          <w:sz w:val="20"/>
          <w:szCs w:val="20"/>
          <w:shd w:val="clear" w:color="auto" w:fill="FFFFFF"/>
        </w:rPr>
        <w:t xml:space="preserve">s decir que 44.290 personas o 15.340 familias se </w:t>
      </w:r>
      <w:r w:rsidR="00BB7832" w:rsidRPr="00695019">
        <w:rPr>
          <w:rFonts w:ascii="Century Gothic" w:hAnsi="Century Gothic"/>
          <w:color w:val="000000"/>
          <w:sz w:val="20"/>
          <w:szCs w:val="20"/>
          <w:shd w:val="clear" w:color="auto" w:fill="FFFFFF"/>
        </w:rPr>
        <w:t xml:space="preserve">han visto </w:t>
      </w:r>
      <w:r w:rsidR="00362A2F" w:rsidRPr="00695019">
        <w:rPr>
          <w:rFonts w:ascii="Century Gothic" w:hAnsi="Century Gothic"/>
          <w:color w:val="000000"/>
          <w:sz w:val="20"/>
          <w:szCs w:val="20"/>
          <w:shd w:val="clear" w:color="auto" w:fill="FFFFFF"/>
        </w:rPr>
        <w:t>obligadas a abandonar sus hogares para buscar lugares más seguros, siendo los departamentos más afectados por desplazamiento forzado: Nariño, Valle del Cauca, Cauca, Chocó y Antioquia; en donde se ha atacado en mayor medida a las comunidades étnicas (indígenas y afrodescendientes), con el 59% de los casos.</w:t>
      </w:r>
      <w:r w:rsidR="00362A2F" w:rsidRPr="00695019">
        <w:rPr>
          <w:rStyle w:val="Refdenotaalpie"/>
          <w:rFonts w:ascii="Century Gothic" w:hAnsi="Century Gothic"/>
          <w:color w:val="000000"/>
          <w:sz w:val="20"/>
          <w:szCs w:val="20"/>
          <w:shd w:val="clear" w:color="auto" w:fill="FFFFFF"/>
        </w:rPr>
        <w:footnoteReference w:id="9"/>
      </w:r>
    </w:p>
    <w:p w14:paraId="02C1AC42" w14:textId="70914D96" w:rsidR="00E82CDB" w:rsidRPr="00695019" w:rsidRDefault="00BB7832" w:rsidP="00E82CDB">
      <w:pPr>
        <w:shd w:val="clear" w:color="auto" w:fill="FFFFFF"/>
        <w:suppressAutoHyphens/>
        <w:spacing w:line="276" w:lineRule="auto"/>
        <w:jc w:val="both"/>
        <w:textDirection w:val="btLr"/>
        <w:textAlignment w:val="top"/>
        <w:outlineLvl w:val="0"/>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Adicional a los argumentos expuestos, es importante mencionar la distribución del gasto </w:t>
      </w:r>
      <w:r w:rsidR="00695019" w:rsidRPr="00695019">
        <w:rPr>
          <w:rFonts w:ascii="Century Gothic" w:eastAsia="Century Gothic" w:hAnsi="Century Gothic" w:cs="Century Gothic"/>
          <w:sz w:val="20"/>
          <w:szCs w:val="20"/>
        </w:rPr>
        <w:t>mensual en</w:t>
      </w:r>
      <w:r w:rsidRPr="00695019">
        <w:rPr>
          <w:rFonts w:ascii="Century Gothic" w:eastAsia="Century Gothic" w:hAnsi="Century Gothic" w:cs="Century Gothic"/>
          <w:sz w:val="20"/>
          <w:szCs w:val="20"/>
        </w:rPr>
        <w:t xml:space="preserve"> una</w:t>
      </w:r>
      <w:r w:rsidR="00E82CDB" w:rsidRPr="00695019">
        <w:rPr>
          <w:rFonts w:ascii="Century Gothic" w:eastAsia="Century Gothic" w:hAnsi="Century Gothic" w:cs="Century Gothic"/>
          <w:sz w:val="20"/>
          <w:szCs w:val="20"/>
        </w:rPr>
        <w:t xml:space="preserve"> familia promedio en Colombia</w:t>
      </w:r>
      <w:r w:rsidRPr="00695019">
        <w:rPr>
          <w:rFonts w:ascii="Century Gothic" w:eastAsia="Century Gothic" w:hAnsi="Century Gothic" w:cs="Century Gothic"/>
          <w:sz w:val="20"/>
          <w:szCs w:val="20"/>
        </w:rPr>
        <w:t xml:space="preserve">, cuyo mayor porcentaje se ve afectado por el de la </w:t>
      </w:r>
      <w:r w:rsidR="00E82CDB" w:rsidRPr="00695019">
        <w:rPr>
          <w:rFonts w:ascii="Century Gothic" w:eastAsia="Century Gothic" w:hAnsi="Century Gothic" w:cs="Century Gothic"/>
          <w:sz w:val="20"/>
          <w:szCs w:val="20"/>
        </w:rPr>
        <w:t>vivienda</w:t>
      </w:r>
      <w:r w:rsidRPr="00695019">
        <w:rPr>
          <w:rFonts w:ascii="Century Gothic" w:eastAsia="Century Gothic" w:hAnsi="Century Gothic" w:cs="Century Gothic"/>
          <w:sz w:val="20"/>
          <w:szCs w:val="20"/>
        </w:rPr>
        <w:t xml:space="preserve">, </w:t>
      </w:r>
      <w:r w:rsidR="00E82CDB" w:rsidRPr="00695019">
        <w:rPr>
          <w:rFonts w:ascii="Century Gothic" w:eastAsia="Century Gothic" w:hAnsi="Century Gothic" w:cs="Century Gothic"/>
          <w:sz w:val="20"/>
          <w:szCs w:val="20"/>
        </w:rPr>
        <w:t>como se demuestra en la siguiente gráfica</w:t>
      </w:r>
      <w:r w:rsidR="00656496" w:rsidRPr="00695019">
        <w:rPr>
          <w:rFonts w:ascii="Century Gothic" w:eastAsia="Century Gothic" w:hAnsi="Century Gothic" w:cs="Century Gothic"/>
          <w:sz w:val="20"/>
          <w:szCs w:val="20"/>
        </w:rPr>
        <w:t xml:space="preserve"> </w:t>
      </w:r>
      <w:r w:rsidR="00656496" w:rsidRPr="00695019">
        <w:rPr>
          <w:rStyle w:val="Refdenotaalpie"/>
          <w:rFonts w:ascii="Century Gothic" w:eastAsia="Century Gothic" w:hAnsi="Century Gothic" w:cs="Century Gothic"/>
          <w:sz w:val="20"/>
          <w:szCs w:val="20"/>
        </w:rPr>
        <w:footnoteReference w:id="10"/>
      </w:r>
      <w:r w:rsidR="00E82CDB" w:rsidRPr="00695019">
        <w:rPr>
          <w:rFonts w:ascii="Century Gothic" w:eastAsia="Century Gothic" w:hAnsi="Century Gothic" w:cs="Century Gothic"/>
          <w:sz w:val="20"/>
          <w:szCs w:val="20"/>
        </w:rPr>
        <w:t xml:space="preserve">: </w:t>
      </w:r>
    </w:p>
    <w:p w14:paraId="5AFA2163" w14:textId="77777777" w:rsidR="00E82CDB" w:rsidRPr="00695019" w:rsidRDefault="00E82CDB" w:rsidP="00E82CDB">
      <w:pPr>
        <w:shd w:val="clear" w:color="auto" w:fill="FFFFFF"/>
        <w:suppressAutoHyphens/>
        <w:spacing w:line="276" w:lineRule="auto"/>
        <w:jc w:val="both"/>
        <w:textDirection w:val="btLr"/>
        <w:textAlignment w:val="top"/>
        <w:outlineLvl w:val="0"/>
        <w:rPr>
          <w:rFonts w:ascii="Century Gothic" w:eastAsia="Century Gothic" w:hAnsi="Century Gothic" w:cs="Century Gothic"/>
          <w:sz w:val="20"/>
          <w:szCs w:val="20"/>
        </w:rPr>
      </w:pPr>
      <w:r w:rsidRPr="00695019">
        <w:rPr>
          <w:rFonts w:ascii="Century Gothic" w:hAnsi="Century Gothic"/>
          <w:noProof/>
          <w:sz w:val="20"/>
          <w:szCs w:val="20"/>
        </w:rPr>
        <w:drawing>
          <wp:anchor distT="0" distB="0" distL="114300" distR="114300" simplePos="0" relativeHeight="251661312" behindDoc="0" locked="0" layoutInCell="1" allowOverlap="1" wp14:anchorId="55BBB420" wp14:editId="7AD5793D">
            <wp:simplePos x="0" y="0"/>
            <wp:positionH relativeFrom="column">
              <wp:posOffset>1413920</wp:posOffset>
            </wp:positionH>
            <wp:positionV relativeFrom="paragraph">
              <wp:posOffset>129789</wp:posOffset>
            </wp:positionV>
            <wp:extent cx="2853159" cy="2643854"/>
            <wp:effectExtent l="0" t="0" r="4445" b="4445"/>
            <wp:wrapNone/>
            <wp:docPr id="25" name="Imagen 25"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Gráfico, Diagrama&#10;&#10;Descripción generada automá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3159" cy="2643854"/>
                    </a:xfrm>
                    <a:prstGeom prst="rect">
                      <a:avLst/>
                    </a:prstGeom>
                    <a:noFill/>
                    <a:ln>
                      <a:noFill/>
                    </a:ln>
                  </pic:spPr>
                </pic:pic>
              </a:graphicData>
            </a:graphic>
          </wp:anchor>
        </w:drawing>
      </w:r>
    </w:p>
    <w:p w14:paraId="48DFC2C3" w14:textId="77777777" w:rsidR="00E82CDB" w:rsidRPr="00695019" w:rsidRDefault="00E82CDB" w:rsidP="00E82CDB">
      <w:pPr>
        <w:shd w:val="clear" w:color="auto" w:fill="FFFFFF"/>
        <w:suppressAutoHyphens/>
        <w:spacing w:line="276" w:lineRule="auto"/>
        <w:jc w:val="both"/>
        <w:textDirection w:val="btLr"/>
        <w:textAlignment w:val="top"/>
        <w:outlineLvl w:val="0"/>
        <w:rPr>
          <w:rFonts w:ascii="Century Gothic" w:eastAsia="Century Gothic" w:hAnsi="Century Gothic" w:cs="Century Gothic"/>
          <w:sz w:val="20"/>
          <w:szCs w:val="20"/>
        </w:rPr>
      </w:pPr>
    </w:p>
    <w:p w14:paraId="4B3F7D9E" w14:textId="77777777" w:rsidR="00E82CDB" w:rsidRPr="00695019" w:rsidRDefault="00E82CDB" w:rsidP="00E82CDB">
      <w:pPr>
        <w:shd w:val="clear" w:color="auto" w:fill="FFFFFF"/>
        <w:spacing w:line="276" w:lineRule="auto"/>
        <w:jc w:val="center"/>
        <w:rPr>
          <w:rFonts w:ascii="Century Gothic" w:eastAsia="Times New Roman" w:hAnsi="Century Gothic" w:cs="Times New Roman"/>
          <w:sz w:val="20"/>
          <w:szCs w:val="20"/>
        </w:rPr>
      </w:pPr>
    </w:p>
    <w:p w14:paraId="5DC2FAE0"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1C1F5378"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78D1F23D"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29471196"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267A720C"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427605EF"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44CE77EB"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3FDB40E5"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595578D1"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3F08CBC8"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4F7E9A09" w14:textId="7777777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656A0DFD" w14:textId="68DCD24E" w:rsidR="00D45817" w:rsidRPr="00695019" w:rsidRDefault="00E82CDB" w:rsidP="00E82CDB">
      <w:pPr>
        <w:shd w:val="clear" w:color="auto" w:fill="FFFFFF"/>
        <w:spacing w:before="240" w:after="240" w:line="276" w:lineRule="auto"/>
        <w:ind w:right="120"/>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Ello quiere decir que si el SMMLV en Colombia para el 2021 es de $ 908.526, un colombiano deberá presupuestar de su salario el 33% a la vivienda, lo cual sería aproximadamente $ 300.000 mil pesos, quedándole un remanente de </w:t>
      </w:r>
      <w:r w:rsidR="00BB7832" w:rsidRPr="00695019">
        <w:rPr>
          <w:rFonts w:ascii="Century Gothic" w:eastAsia="Century Gothic" w:hAnsi="Century Gothic" w:cs="Century Gothic"/>
          <w:sz w:val="20"/>
          <w:szCs w:val="20"/>
        </w:rPr>
        <w:t>$</w:t>
      </w:r>
      <w:r w:rsidRPr="00695019">
        <w:rPr>
          <w:rFonts w:ascii="Century Gothic" w:eastAsia="Century Gothic" w:hAnsi="Century Gothic" w:cs="Century Gothic"/>
          <w:sz w:val="20"/>
          <w:szCs w:val="20"/>
        </w:rPr>
        <w:t xml:space="preserve">600 mil pesos colombianos para sufragar </w:t>
      </w:r>
      <w:r w:rsidR="00BB7832" w:rsidRPr="00695019">
        <w:rPr>
          <w:rFonts w:ascii="Century Gothic" w:eastAsia="Century Gothic" w:hAnsi="Century Gothic" w:cs="Century Gothic"/>
          <w:sz w:val="20"/>
          <w:szCs w:val="20"/>
        </w:rPr>
        <w:t xml:space="preserve">otros </w:t>
      </w:r>
      <w:r w:rsidRPr="00695019">
        <w:rPr>
          <w:rFonts w:ascii="Century Gothic" w:eastAsia="Century Gothic" w:hAnsi="Century Gothic" w:cs="Century Gothic"/>
          <w:sz w:val="20"/>
          <w:szCs w:val="20"/>
        </w:rPr>
        <w:t>gastos</w:t>
      </w:r>
      <w:r w:rsidR="00BB7832" w:rsidRPr="00695019">
        <w:rPr>
          <w:rFonts w:ascii="Century Gothic" w:eastAsia="Century Gothic" w:hAnsi="Century Gothic" w:cs="Century Gothic"/>
          <w:sz w:val="20"/>
          <w:szCs w:val="20"/>
        </w:rPr>
        <w:t xml:space="preserve"> esenciales</w:t>
      </w:r>
      <w:r w:rsidRPr="00695019">
        <w:rPr>
          <w:rFonts w:ascii="Century Gothic" w:eastAsia="Century Gothic" w:hAnsi="Century Gothic" w:cs="Century Gothic"/>
          <w:sz w:val="20"/>
          <w:szCs w:val="20"/>
        </w:rPr>
        <w:t xml:space="preserve"> como servicios públicos, </w:t>
      </w:r>
      <w:r w:rsidR="00BB7832" w:rsidRPr="00695019">
        <w:rPr>
          <w:rFonts w:ascii="Century Gothic" w:eastAsia="Century Gothic" w:hAnsi="Century Gothic" w:cs="Century Gothic"/>
          <w:sz w:val="20"/>
          <w:szCs w:val="20"/>
        </w:rPr>
        <w:t>alimentación, transporte</w:t>
      </w:r>
      <w:r w:rsidRPr="00695019">
        <w:rPr>
          <w:rFonts w:ascii="Century Gothic" w:eastAsia="Century Gothic" w:hAnsi="Century Gothic" w:cs="Century Gothic"/>
          <w:sz w:val="20"/>
          <w:szCs w:val="20"/>
        </w:rPr>
        <w:t xml:space="preserve">, educación, </w:t>
      </w:r>
      <w:r w:rsidR="00BB7832" w:rsidRPr="00695019">
        <w:rPr>
          <w:rFonts w:ascii="Century Gothic" w:eastAsia="Century Gothic" w:hAnsi="Century Gothic" w:cs="Century Gothic"/>
          <w:sz w:val="20"/>
          <w:szCs w:val="20"/>
        </w:rPr>
        <w:t>salud, vestuario</w:t>
      </w:r>
      <w:r w:rsidRPr="00695019">
        <w:rPr>
          <w:rFonts w:ascii="Century Gothic" w:eastAsia="Century Gothic" w:hAnsi="Century Gothic" w:cs="Century Gothic"/>
          <w:sz w:val="20"/>
          <w:szCs w:val="20"/>
        </w:rPr>
        <w:t xml:space="preserve"> entre otros. </w:t>
      </w:r>
    </w:p>
    <w:p w14:paraId="53F18F83" w14:textId="03CAF23F" w:rsidR="00D45817" w:rsidRPr="00695019" w:rsidRDefault="00D45817" w:rsidP="00D45817">
      <w:pPr>
        <w:shd w:val="clear" w:color="auto" w:fill="FFFFFF"/>
        <w:spacing w:before="240" w:after="240" w:line="276" w:lineRule="auto"/>
        <w:ind w:right="120"/>
        <w:jc w:val="both"/>
        <w:rPr>
          <w:rFonts w:ascii="Century Gothic" w:eastAsia="Century Gothic" w:hAnsi="Century Gothic" w:cs="Century Gothic"/>
          <w:bCs/>
          <w:sz w:val="20"/>
          <w:szCs w:val="20"/>
          <w:u w:val="single"/>
          <w:lang w:val="es-CO"/>
        </w:rPr>
      </w:pPr>
      <w:r w:rsidRPr="00695019">
        <w:rPr>
          <w:rFonts w:ascii="Century Gothic" w:eastAsia="Century Gothic" w:hAnsi="Century Gothic" w:cs="Century Gothic"/>
          <w:sz w:val="20"/>
          <w:szCs w:val="20"/>
        </w:rPr>
        <w:t>Teniendo en cuenta el dato reportado por el Banco Interamericano de Desarrollo (BID), en el que refleja que el  34% de las viviendas que existen en Colombia son para alquilar, mientras que el promedio en América Latina es de 21% , se hace necesario que el Estado cree políticas públicas necesarias no solo</w:t>
      </w:r>
      <w:r w:rsidR="00E82CDB" w:rsidRPr="00695019">
        <w:rPr>
          <w:rFonts w:ascii="Century Gothic" w:eastAsia="Century Gothic" w:hAnsi="Century Gothic" w:cs="Century Gothic"/>
          <w:sz w:val="20"/>
          <w:szCs w:val="20"/>
        </w:rPr>
        <w:t xml:space="preserve"> para incentivar la adquisición de una vivienda propia, </w:t>
      </w:r>
      <w:r w:rsidRPr="00695019">
        <w:rPr>
          <w:rFonts w:ascii="Century Gothic" w:eastAsia="Century Gothic" w:hAnsi="Century Gothic" w:cs="Century Gothic"/>
          <w:sz w:val="20"/>
          <w:szCs w:val="20"/>
        </w:rPr>
        <w:t xml:space="preserve"> las cuales </w:t>
      </w:r>
      <w:r w:rsidR="00E82CDB" w:rsidRPr="00695019">
        <w:rPr>
          <w:rFonts w:ascii="Century Gothic" w:eastAsia="Century Gothic" w:hAnsi="Century Gothic" w:cs="Century Gothic"/>
          <w:sz w:val="20"/>
          <w:szCs w:val="20"/>
        </w:rPr>
        <w:t xml:space="preserve">deberán ser diseñadas para que efectivamente las población </w:t>
      </w:r>
      <w:r w:rsidRPr="00695019">
        <w:rPr>
          <w:rFonts w:ascii="Century Gothic" w:eastAsia="Century Gothic" w:hAnsi="Century Gothic" w:cs="Century Gothic"/>
          <w:sz w:val="20"/>
          <w:szCs w:val="20"/>
        </w:rPr>
        <w:t>más</w:t>
      </w:r>
      <w:r w:rsidR="00E82CDB" w:rsidRPr="00695019">
        <w:rPr>
          <w:rFonts w:ascii="Century Gothic" w:eastAsia="Century Gothic" w:hAnsi="Century Gothic" w:cs="Century Gothic"/>
          <w:sz w:val="20"/>
          <w:szCs w:val="20"/>
        </w:rPr>
        <w:t xml:space="preserve"> </w:t>
      </w:r>
      <w:r w:rsidR="00E82CDB" w:rsidRPr="00695019">
        <w:rPr>
          <w:rFonts w:ascii="Century Gothic" w:eastAsia="Century Gothic" w:hAnsi="Century Gothic" w:cs="Century Gothic"/>
          <w:sz w:val="20"/>
          <w:szCs w:val="20"/>
        </w:rPr>
        <w:lastRenderedPageBreak/>
        <w:t xml:space="preserve">vulnerable sea la beneficiaria de la misma, toda vez que el poder adquisitivo de una persona que devengue 1 SMMLV difícilmente </w:t>
      </w:r>
      <w:r w:rsidR="00BB7832" w:rsidRPr="00695019">
        <w:rPr>
          <w:rFonts w:ascii="Century Gothic" w:eastAsia="Century Gothic" w:hAnsi="Century Gothic" w:cs="Century Gothic"/>
          <w:sz w:val="20"/>
          <w:szCs w:val="20"/>
        </w:rPr>
        <w:t>permitirá que se haga propietario de sus vivienda por si sola</w:t>
      </w:r>
      <w:r w:rsidR="00E82CDB" w:rsidRPr="00695019">
        <w:rPr>
          <w:rFonts w:ascii="Century Gothic" w:eastAsia="Century Gothic" w:hAnsi="Century Gothic" w:cs="Century Gothic"/>
          <w:sz w:val="20"/>
          <w:szCs w:val="20"/>
        </w:rPr>
        <w:t>, pues los recursos serian insuficientes para acceder siquiera a un crédito de vivienda</w:t>
      </w:r>
      <w:r w:rsidR="00BB7832" w:rsidRPr="00695019">
        <w:rPr>
          <w:rFonts w:ascii="Century Gothic" w:eastAsia="Century Gothic" w:hAnsi="Century Gothic" w:cs="Century Gothic"/>
          <w:sz w:val="20"/>
          <w:szCs w:val="20"/>
        </w:rPr>
        <w:t>. S</w:t>
      </w:r>
      <w:r w:rsidRPr="00695019">
        <w:rPr>
          <w:rFonts w:ascii="Century Gothic" w:eastAsia="Century Gothic" w:hAnsi="Century Gothic" w:cs="Century Gothic"/>
          <w:sz w:val="20"/>
          <w:szCs w:val="20"/>
        </w:rPr>
        <w:t>ino también</w:t>
      </w:r>
      <w:r w:rsidR="00BB7832" w:rsidRPr="00695019">
        <w:rPr>
          <w:rFonts w:ascii="Century Gothic" w:eastAsia="Century Gothic" w:hAnsi="Century Gothic" w:cs="Century Gothic"/>
          <w:sz w:val="20"/>
          <w:szCs w:val="20"/>
        </w:rPr>
        <w:t xml:space="preserve">, </w:t>
      </w:r>
      <w:r w:rsidR="00695019" w:rsidRPr="00695019">
        <w:rPr>
          <w:rFonts w:ascii="Century Gothic" w:eastAsia="Century Gothic" w:hAnsi="Century Gothic" w:cs="Century Gothic"/>
          <w:sz w:val="20"/>
          <w:szCs w:val="20"/>
        </w:rPr>
        <w:t xml:space="preserve">es importante que el Estado genere políticas publica </w:t>
      </w:r>
      <w:r w:rsidRPr="00695019">
        <w:rPr>
          <w:rFonts w:ascii="Century Gothic" w:eastAsia="Century Gothic" w:hAnsi="Century Gothic" w:cs="Century Gothic"/>
          <w:sz w:val="20"/>
          <w:szCs w:val="20"/>
        </w:rPr>
        <w:t xml:space="preserve">para que se le garantice alojamiento digno </w:t>
      </w:r>
      <w:r w:rsidR="00695019" w:rsidRPr="00695019">
        <w:rPr>
          <w:rFonts w:ascii="Century Gothic" w:eastAsia="Century Gothic" w:hAnsi="Century Gothic" w:cs="Century Gothic"/>
          <w:sz w:val="20"/>
          <w:szCs w:val="20"/>
        </w:rPr>
        <w:t xml:space="preserve">a una persona </w:t>
      </w:r>
      <w:r w:rsidRPr="00695019">
        <w:rPr>
          <w:rFonts w:ascii="Century Gothic" w:eastAsia="Century Gothic" w:hAnsi="Century Gothic" w:cs="Century Gothic"/>
          <w:sz w:val="20"/>
          <w:szCs w:val="20"/>
        </w:rPr>
        <w:t xml:space="preserve">cuando </w:t>
      </w:r>
      <w:r w:rsidRPr="00695019">
        <w:rPr>
          <w:rFonts w:ascii="Century Gothic" w:eastAsia="Century Gothic" w:hAnsi="Century Gothic" w:cs="Century Gothic"/>
          <w:bCs/>
          <w:sz w:val="20"/>
          <w:szCs w:val="20"/>
          <w:lang w:val="es-CO"/>
        </w:rPr>
        <w:t>su vida o su salud corran peligro sin él</w:t>
      </w:r>
      <w:r w:rsidRPr="00695019">
        <w:rPr>
          <w:rFonts w:ascii="Century Gothic" w:eastAsia="Century Gothic" w:hAnsi="Century Gothic" w:cs="Century Gothic"/>
          <w:bCs/>
          <w:sz w:val="20"/>
          <w:szCs w:val="20"/>
          <w:u w:val="single"/>
          <w:lang w:val="es-CO"/>
        </w:rPr>
        <w:t xml:space="preserve">. </w:t>
      </w:r>
    </w:p>
    <w:p w14:paraId="4A063D3F" w14:textId="7347207C" w:rsidR="00E82CDB" w:rsidRPr="00695019" w:rsidRDefault="00E82CDB" w:rsidP="00E82CDB">
      <w:pPr>
        <w:shd w:val="clear" w:color="auto" w:fill="FFFFFF"/>
        <w:spacing w:before="240" w:after="240" w:line="276" w:lineRule="auto"/>
        <w:ind w:right="120"/>
        <w:jc w:val="both"/>
        <w:rPr>
          <w:rFonts w:ascii="Century Gothic" w:hAnsi="Century Gothic"/>
          <w:color w:val="000000"/>
          <w:sz w:val="20"/>
          <w:szCs w:val="20"/>
          <w:shd w:val="clear" w:color="auto" w:fill="FFFFFF"/>
        </w:rPr>
      </w:pPr>
      <w:r w:rsidRPr="00695019">
        <w:rPr>
          <w:rFonts w:ascii="Century Gothic" w:hAnsi="Century Gothic"/>
          <w:color w:val="000000"/>
          <w:sz w:val="20"/>
          <w:szCs w:val="20"/>
          <w:shd w:val="clear" w:color="auto" w:fill="FFFFFF"/>
        </w:rPr>
        <w:t xml:space="preserve">Todo lo anterior implica un mayor esfuerzo por parte del Estado Colombiano, pues es necesario que ante estas situaciones el Estado proporcione seguridad jurídica y cree las herramientas necesarias para garantizar el derecho que tiene cualquier persona de gozar de un techo, de una unidad habitacional, pues como pudo constatarse anteriormente, el goce efectivo del derecho a una vivienda digna presupone el goce de otros derechos por conexidad. </w:t>
      </w:r>
    </w:p>
    <w:p w14:paraId="46E83811" w14:textId="6C687B37" w:rsidR="00E82CDB" w:rsidRPr="00695019" w:rsidRDefault="00E82CDB" w:rsidP="00E82CDB">
      <w:pPr>
        <w:pBdr>
          <w:top w:val="nil"/>
          <w:left w:val="nil"/>
          <w:bottom w:val="nil"/>
          <w:right w:val="nil"/>
          <w:between w:val="nil"/>
        </w:pBdr>
        <w:shd w:val="clear" w:color="auto" w:fill="FFFFFF"/>
        <w:spacing w:after="0" w:line="276" w:lineRule="auto"/>
        <w:ind w:hanging="2"/>
        <w:jc w:val="both"/>
        <w:rPr>
          <w:rFonts w:ascii="Century Gothic" w:eastAsia="Century Gothic" w:hAnsi="Century Gothic" w:cs="Century Gothic"/>
          <w:sz w:val="20"/>
          <w:szCs w:val="20"/>
        </w:rPr>
      </w:pPr>
    </w:p>
    <w:p w14:paraId="66B919B4" w14:textId="7999F9D6" w:rsidR="000001AE" w:rsidRPr="00695019" w:rsidRDefault="000001AE" w:rsidP="000001AE">
      <w:pPr>
        <w:jc w:val="both"/>
        <w:rPr>
          <w:rFonts w:ascii="Century Gothic" w:hAnsi="Century Gothic" w:cs="Arial"/>
          <w:b/>
          <w:bCs/>
          <w:sz w:val="20"/>
          <w:szCs w:val="20"/>
        </w:rPr>
      </w:pPr>
      <w:r w:rsidRPr="00695019">
        <w:rPr>
          <w:rFonts w:ascii="Century Gothic" w:hAnsi="Century Gothic" w:cs="Arial"/>
          <w:b/>
          <w:bCs/>
          <w:sz w:val="20"/>
          <w:szCs w:val="20"/>
        </w:rPr>
        <w:t>Políticas Públicas adoptadas en otros países para superar el problema de escases de vivienda</w:t>
      </w:r>
    </w:p>
    <w:p w14:paraId="72E7F808" w14:textId="45863D44" w:rsidR="00843662" w:rsidRPr="00695019" w:rsidRDefault="00843662" w:rsidP="00843662">
      <w:pPr>
        <w:shd w:val="clear" w:color="auto" w:fill="FFFFFF"/>
        <w:spacing w:before="240" w:after="240" w:line="276" w:lineRule="auto"/>
        <w:ind w:right="120"/>
        <w:jc w:val="both"/>
        <w:rPr>
          <w:rFonts w:ascii="Century Gothic" w:eastAsia="Century Gothic" w:hAnsi="Century Gothic" w:cs="Century Gothic"/>
          <w:b/>
          <w:bCs/>
          <w:sz w:val="20"/>
          <w:szCs w:val="20"/>
        </w:rPr>
      </w:pPr>
      <w:r w:rsidRPr="00695019">
        <w:rPr>
          <w:rFonts w:ascii="Century Gothic" w:eastAsia="Century Gothic" w:hAnsi="Century Gothic" w:cs="Century Gothic"/>
          <w:b/>
          <w:bCs/>
          <w:sz w:val="20"/>
          <w:szCs w:val="20"/>
        </w:rPr>
        <w:t xml:space="preserve">Estados Unidos </w:t>
      </w:r>
    </w:p>
    <w:p w14:paraId="482341BE" w14:textId="7F6AB986" w:rsidR="00843662" w:rsidRPr="00695019" w:rsidRDefault="00695019" w:rsidP="00843662">
      <w:pPr>
        <w:shd w:val="clear" w:color="auto" w:fill="FFFFFF"/>
        <w:spacing w:before="240" w:after="240" w:line="276" w:lineRule="auto"/>
        <w:ind w:right="120"/>
        <w:jc w:val="both"/>
        <w:rPr>
          <w:rFonts w:ascii="Century Gothic" w:eastAsia="Century Gothic" w:hAnsi="Century Gothic" w:cs="Century Gothic"/>
          <w:b/>
          <w:bCs/>
          <w:sz w:val="20"/>
          <w:szCs w:val="20"/>
        </w:rPr>
      </w:pPr>
      <w:r w:rsidRPr="00695019">
        <w:rPr>
          <w:rFonts w:ascii="Century Gothic" w:eastAsia="Century Gothic" w:hAnsi="Century Gothic" w:cs="Century Gothic"/>
          <w:b/>
          <w:bCs/>
          <w:sz w:val="20"/>
          <w:szCs w:val="20"/>
        </w:rPr>
        <w:t xml:space="preserve">Ciudad de </w:t>
      </w:r>
      <w:r w:rsidR="00843662" w:rsidRPr="00695019">
        <w:rPr>
          <w:rFonts w:ascii="Century Gothic" w:eastAsia="Century Gothic" w:hAnsi="Century Gothic" w:cs="Century Gothic"/>
          <w:b/>
          <w:bCs/>
          <w:sz w:val="20"/>
          <w:szCs w:val="20"/>
        </w:rPr>
        <w:t xml:space="preserve">Los </w:t>
      </w:r>
      <w:proofErr w:type="spellStart"/>
      <w:r w:rsidR="00843662" w:rsidRPr="00695019">
        <w:rPr>
          <w:rFonts w:ascii="Century Gothic" w:eastAsia="Century Gothic" w:hAnsi="Century Gothic" w:cs="Century Gothic"/>
          <w:b/>
          <w:bCs/>
          <w:sz w:val="20"/>
          <w:szCs w:val="20"/>
        </w:rPr>
        <w:t>Angeles</w:t>
      </w:r>
      <w:proofErr w:type="spellEnd"/>
      <w:r w:rsidRPr="00695019">
        <w:rPr>
          <w:rFonts w:ascii="Century Gothic" w:eastAsia="Century Gothic" w:hAnsi="Century Gothic" w:cs="Century Gothic"/>
          <w:b/>
          <w:bCs/>
          <w:sz w:val="20"/>
          <w:szCs w:val="20"/>
        </w:rPr>
        <w:t xml:space="preserve">- California </w:t>
      </w:r>
    </w:p>
    <w:p w14:paraId="1522273B" w14:textId="605787E9" w:rsidR="004852AA" w:rsidRPr="00695019" w:rsidRDefault="00843662" w:rsidP="00843662">
      <w:pPr>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Con una población “Sin techo” de </w:t>
      </w:r>
      <w:r w:rsidR="004852AA" w:rsidRPr="00695019">
        <w:rPr>
          <w:rFonts w:ascii="Century Gothic" w:eastAsia="Century Gothic" w:hAnsi="Century Gothic" w:cs="Century Gothic"/>
          <w:sz w:val="20"/>
          <w:szCs w:val="20"/>
        </w:rPr>
        <w:t xml:space="preserve">66 </w:t>
      </w:r>
      <w:r w:rsidRPr="00695019">
        <w:rPr>
          <w:rFonts w:ascii="Century Gothic" w:eastAsia="Century Gothic" w:hAnsi="Century Gothic" w:cs="Century Gothic"/>
          <w:sz w:val="20"/>
          <w:szCs w:val="20"/>
        </w:rPr>
        <w:t xml:space="preserve">mil personas los Ángeles California, es sin lugar a dudar una ciudad que busca soluciones a corto plazo para las personas que por la escasez de vivienda y los elevados precios de arriendo en la ciudad deben vivir en carpas en las aceras de la ciudad o a la </w:t>
      </w:r>
      <w:proofErr w:type="spellStart"/>
      <w:r w:rsidRPr="00695019">
        <w:rPr>
          <w:rFonts w:ascii="Century Gothic" w:eastAsia="Century Gothic" w:hAnsi="Century Gothic" w:cs="Century Gothic"/>
          <w:sz w:val="20"/>
          <w:szCs w:val="20"/>
        </w:rPr>
        <w:t>interperie</w:t>
      </w:r>
      <w:proofErr w:type="spellEnd"/>
      <w:r w:rsidR="004852AA" w:rsidRPr="00695019">
        <w:rPr>
          <w:rFonts w:ascii="Century Gothic" w:eastAsia="Century Gothic" w:hAnsi="Century Gothic" w:cs="Century Gothic"/>
          <w:sz w:val="20"/>
          <w:szCs w:val="20"/>
        </w:rPr>
        <w:t xml:space="preserve">. </w:t>
      </w:r>
      <w:r w:rsidR="00E1399F" w:rsidRPr="00695019">
        <w:rPr>
          <w:rFonts w:ascii="Century Gothic" w:eastAsia="Century Gothic" w:hAnsi="Century Gothic" w:cs="Century Gothic"/>
          <w:sz w:val="20"/>
          <w:szCs w:val="20"/>
        </w:rPr>
        <w:t>Tr</w:t>
      </w:r>
      <w:r w:rsidR="004852AA" w:rsidRPr="00695019">
        <w:rPr>
          <w:rFonts w:ascii="Century Gothic" w:eastAsia="Century Gothic" w:hAnsi="Century Gothic" w:cs="Century Gothic"/>
          <w:sz w:val="20"/>
          <w:szCs w:val="20"/>
        </w:rPr>
        <w:t>es de cada cuatro personas sin hogar en Los Ángeles no tienen cama en ningún albergue o solución temporal. Es tan dramática la situación que un Juez de esta ciudad mediante sentencia de abril del presente año</w:t>
      </w:r>
      <w:r w:rsidR="004852AA" w:rsidRPr="00695019">
        <w:rPr>
          <w:rStyle w:val="Refdenotaalpie"/>
          <w:rFonts w:ascii="Century Gothic" w:eastAsia="Century Gothic" w:hAnsi="Century Gothic" w:cs="Century Gothic"/>
          <w:sz w:val="20"/>
          <w:szCs w:val="20"/>
        </w:rPr>
        <w:footnoteReference w:id="11"/>
      </w:r>
      <w:r w:rsidR="004852AA" w:rsidRPr="00695019">
        <w:rPr>
          <w:rFonts w:ascii="Century Gothic" w:eastAsia="Century Gothic" w:hAnsi="Century Gothic" w:cs="Century Gothic"/>
          <w:sz w:val="20"/>
          <w:szCs w:val="20"/>
        </w:rPr>
        <w:t xml:space="preserve">, obligó a las autoridades locales reubicar a los miles de personas que se encuentran en la calle, bien sea proporcionándoles un albergue temporal o una solución definitiva. </w:t>
      </w:r>
    </w:p>
    <w:p w14:paraId="4E3B1D70" w14:textId="005BE778" w:rsidR="00E64CB2" w:rsidRPr="00695019" w:rsidRDefault="00E1399F" w:rsidP="00843662">
      <w:pPr>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Mientras tanto, la ciudad se </w:t>
      </w:r>
      <w:r w:rsidR="00E64CB2" w:rsidRPr="00695019">
        <w:rPr>
          <w:rFonts w:ascii="Century Gothic" w:eastAsia="Century Gothic" w:hAnsi="Century Gothic" w:cs="Century Gothic"/>
          <w:sz w:val="20"/>
          <w:szCs w:val="20"/>
        </w:rPr>
        <w:t>provisiona</w:t>
      </w:r>
      <w:r w:rsidRPr="00695019">
        <w:rPr>
          <w:rFonts w:ascii="Century Gothic" w:eastAsia="Century Gothic" w:hAnsi="Century Gothic" w:cs="Century Gothic"/>
          <w:sz w:val="20"/>
          <w:szCs w:val="20"/>
        </w:rPr>
        <w:t xml:space="preserve"> con refugios temporales, se ha invertido cerca de USD 20 millones dólares para dicho fin. Adicional a ello, es tan grave </w:t>
      </w:r>
      <w:r w:rsidR="00E64CB2" w:rsidRPr="00695019">
        <w:rPr>
          <w:rFonts w:ascii="Century Gothic" w:eastAsia="Century Gothic" w:hAnsi="Century Gothic" w:cs="Century Gothic"/>
          <w:sz w:val="20"/>
          <w:szCs w:val="20"/>
        </w:rPr>
        <w:t>las situaciones</w:t>
      </w:r>
      <w:r w:rsidRPr="00695019">
        <w:rPr>
          <w:rFonts w:ascii="Century Gothic" w:eastAsia="Century Gothic" w:hAnsi="Century Gothic" w:cs="Century Gothic"/>
          <w:sz w:val="20"/>
          <w:szCs w:val="20"/>
        </w:rPr>
        <w:t xml:space="preserve"> que los ciudadanos de Los </w:t>
      </w:r>
      <w:proofErr w:type="spellStart"/>
      <w:r w:rsidRPr="00695019">
        <w:rPr>
          <w:rFonts w:ascii="Century Gothic" w:eastAsia="Century Gothic" w:hAnsi="Century Gothic" w:cs="Century Gothic"/>
          <w:sz w:val="20"/>
          <w:szCs w:val="20"/>
        </w:rPr>
        <w:t>Angeles</w:t>
      </w:r>
      <w:proofErr w:type="spellEnd"/>
      <w:r w:rsidRPr="00695019">
        <w:rPr>
          <w:rFonts w:ascii="Century Gothic" w:eastAsia="Century Gothic" w:hAnsi="Century Gothic" w:cs="Century Gothic"/>
          <w:sz w:val="20"/>
          <w:szCs w:val="20"/>
        </w:rPr>
        <w:t xml:space="preserve"> votaron una iniciativa para recaudar </w:t>
      </w:r>
      <w:r w:rsidR="00E64CB2" w:rsidRPr="00695019">
        <w:rPr>
          <w:rFonts w:ascii="Century Gothic" w:eastAsia="Century Gothic" w:hAnsi="Century Gothic" w:cs="Century Gothic"/>
          <w:sz w:val="20"/>
          <w:szCs w:val="20"/>
        </w:rPr>
        <w:t xml:space="preserve">USD 1200 millones de bonos para construir 10.000 unidades de viviendas permanentes a precio asequible. </w:t>
      </w:r>
    </w:p>
    <w:p w14:paraId="10A3B61F" w14:textId="529EAA8D" w:rsidR="00E64CB2" w:rsidRPr="00695019" w:rsidRDefault="00695019" w:rsidP="00843662">
      <w:pPr>
        <w:jc w:val="both"/>
        <w:rPr>
          <w:rFonts w:ascii="Century Gothic" w:eastAsia="Century Gothic" w:hAnsi="Century Gothic" w:cs="Century Gothic"/>
          <w:b/>
          <w:bCs/>
          <w:sz w:val="20"/>
          <w:szCs w:val="20"/>
        </w:rPr>
      </w:pPr>
      <w:r w:rsidRPr="00695019">
        <w:rPr>
          <w:rFonts w:ascii="Century Gothic" w:eastAsia="Century Gothic" w:hAnsi="Century Gothic" w:cs="Century Gothic"/>
          <w:b/>
          <w:bCs/>
          <w:sz w:val="20"/>
          <w:szCs w:val="20"/>
        </w:rPr>
        <w:t xml:space="preserve">Ciudad </w:t>
      </w:r>
      <w:proofErr w:type="spellStart"/>
      <w:r w:rsidR="00E64CB2" w:rsidRPr="00695019">
        <w:rPr>
          <w:rFonts w:ascii="Century Gothic" w:eastAsia="Century Gothic" w:hAnsi="Century Gothic" w:cs="Century Gothic"/>
          <w:b/>
          <w:bCs/>
          <w:sz w:val="20"/>
          <w:szCs w:val="20"/>
        </w:rPr>
        <w:t>Seatle</w:t>
      </w:r>
      <w:proofErr w:type="spellEnd"/>
      <w:r w:rsidRPr="00695019">
        <w:rPr>
          <w:rFonts w:ascii="Century Gothic" w:eastAsia="Century Gothic" w:hAnsi="Century Gothic" w:cs="Century Gothic"/>
          <w:b/>
          <w:bCs/>
          <w:sz w:val="20"/>
          <w:szCs w:val="20"/>
        </w:rPr>
        <w:t xml:space="preserve">- Washington </w:t>
      </w:r>
    </w:p>
    <w:p w14:paraId="0196B349" w14:textId="360D23A9" w:rsidR="00E64CB2" w:rsidRPr="00695019" w:rsidRDefault="00E64CB2" w:rsidP="00843662">
      <w:pPr>
        <w:jc w:val="both"/>
        <w:rPr>
          <w:rFonts w:ascii="Century Gothic" w:eastAsia="Century Gothic" w:hAnsi="Century Gothic" w:cs="Century Gothic"/>
          <w:sz w:val="20"/>
          <w:szCs w:val="20"/>
        </w:rPr>
      </w:pPr>
      <w:r w:rsidRPr="00695019">
        <w:rPr>
          <w:rFonts w:ascii="Century Gothic" w:eastAsia="Century Gothic" w:hAnsi="Century Gothic" w:cs="Century Gothic"/>
          <w:sz w:val="20"/>
          <w:szCs w:val="20"/>
        </w:rPr>
        <w:t xml:space="preserve">Esta ciudad, decidió hacerle frente a la problemática de la gente sin techo con iniciativa para construir 1000 viviendas diminutas de 6mts cada uno, que son refugios temporales hasta que la persona pueda acceder a una vivienda digna permanente, este modelo también esta siendo utilizado por ciudades como Detroit, Dallas y Siracusa. La construcción de estas viviendas se realiza gracias a las labores de voluntarios y su costo unitario asciende a USD 2,500. </w:t>
      </w:r>
    </w:p>
    <w:p w14:paraId="5BB309FB" w14:textId="77777777" w:rsidR="00695019" w:rsidRPr="00695019" w:rsidRDefault="00695019" w:rsidP="000001AE">
      <w:pPr>
        <w:jc w:val="both"/>
        <w:rPr>
          <w:rFonts w:ascii="Century Gothic" w:hAnsi="Century Gothic" w:cs="Arial"/>
          <w:b/>
          <w:bCs/>
          <w:sz w:val="20"/>
          <w:szCs w:val="20"/>
        </w:rPr>
      </w:pPr>
    </w:p>
    <w:p w14:paraId="7E2088C9" w14:textId="2C01CA1A" w:rsidR="00656496" w:rsidRPr="00695019" w:rsidRDefault="00656496" w:rsidP="000001AE">
      <w:pPr>
        <w:jc w:val="both"/>
        <w:rPr>
          <w:rFonts w:ascii="Century Gothic" w:hAnsi="Century Gothic" w:cs="Arial"/>
          <w:b/>
          <w:bCs/>
          <w:sz w:val="20"/>
          <w:szCs w:val="20"/>
        </w:rPr>
      </w:pPr>
      <w:r w:rsidRPr="00695019">
        <w:rPr>
          <w:rFonts w:ascii="Century Gothic" w:hAnsi="Century Gothic" w:cs="Arial"/>
          <w:b/>
          <w:bCs/>
          <w:sz w:val="20"/>
          <w:szCs w:val="20"/>
        </w:rPr>
        <w:t xml:space="preserve">Finlandia </w:t>
      </w:r>
    </w:p>
    <w:p w14:paraId="37FCAA03" w14:textId="77777777" w:rsidR="000001AE" w:rsidRPr="00695019" w:rsidRDefault="000001AE" w:rsidP="000001AE">
      <w:pPr>
        <w:shd w:val="clear" w:color="auto" w:fill="FFFFFF"/>
        <w:spacing w:before="240" w:line="276" w:lineRule="auto"/>
        <w:ind w:hanging="2"/>
        <w:jc w:val="both"/>
        <w:rPr>
          <w:rFonts w:ascii="Century Gothic" w:eastAsia="Century Gothic" w:hAnsi="Century Gothic" w:cs="Century Gothic"/>
          <w:sz w:val="20"/>
          <w:szCs w:val="20"/>
          <w:highlight w:val="white"/>
        </w:rPr>
      </w:pPr>
      <w:r w:rsidRPr="00695019">
        <w:rPr>
          <w:rFonts w:ascii="Century Gothic" w:eastAsia="Century Gothic" w:hAnsi="Century Gothic" w:cs="Century Gothic"/>
          <w:sz w:val="20"/>
          <w:szCs w:val="20"/>
          <w:highlight w:val="white"/>
        </w:rPr>
        <w:t>El déficit de vivienda en los países por lo general va en aumento, pero en Finlandia este disminuye gracias a las políticas implementadas. El desafío principal para erradicar este déficit es mejorar la oferta de vivienda de alquiler en el área metropolitana de Helsinki. Los investigadores afirman que el programa, que pretende la reducción permanente de las personas sin hogar a largo plazo, se ha alcanzado con la ayuda de una estrategia de cooperación integral cuidadosamente planificada.</w:t>
      </w:r>
    </w:p>
    <w:p w14:paraId="7313093B" w14:textId="77777777" w:rsidR="000001AE" w:rsidRPr="00695019" w:rsidRDefault="000001AE" w:rsidP="000001AE">
      <w:pPr>
        <w:shd w:val="clear" w:color="auto" w:fill="FFFFFF"/>
        <w:spacing w:before="240" w:line="276" w:lineRule="auto"/>
        <w:ind w:hanging="2"/>
        <w:jc w:val="both"/>
        <w:rPr>
          <w:rFonts w:ascii="Century Gothic" w:eastAsia="Times New Roman" w:hAnsi="Century Gothic" w:cs="Times New Roman"/>
          <w:sz w:val="20"/>
          <w:szCs w:val="20"/>
        </w:rPr>
      </w:pPr>
      <w:r w:rsidRPr="00695019">
        <w:rPr>
          <w:rFonts w:ascii="Century Gothic" w:eastAsia="Times New Roman" w:hAnsi="Century Gothic" w:cs="Times New Roman"/>
          <w:sz w:val="20"/>
          <w:szCs w:val="20"/>
        </w:rPr>
        <w:t>El marco conceptual de la estrategia para las personas sin hogar es hacer del trabajo social de la vivienda una parte más conectada con la prevención de la exclusión social y la política de empoderamiento social. La falta de vivienda es un problema multidisciplinario, y ninguna entidad sola puede resolverlo.</w:t>
      </w:r>
    </w:p>
    <w:p w14:paraId="3C561BF6" w14:textId="1FCC1255" w:rsidR="000001AE" w:rsidRPr="00695019" w:rsidRDefault="000001AE" w:rsidP="00843662">
      <w:pPr>
        <w:shd w:val="clear" w:color="auto" w:fill="FFFFFF"/>
        <w:spacing w:before="240" w:line="276" w:lineRule="auto"/>
        <w:ind w:hanging="2"/>
        <w:jc w:val="both"/>
        <w:rPr>
          <w:rFonts w:ascii="Century Gothic" w:eastAsia="Times New Roman" w:hAnsi="Century Gothic" w:cs="Times New Roman"/>
          <w:sz w:val="20"/>
          <w:szCs w:val="20"/>
        </w:rPr>
      </w:pPr>
      <w:r w:rsidRPr="00695019">
        <w:rPr>
          <w:rFonts w:ascii="Century Gothic" w:eastAsia="Times New Roman" w:hAnsi="Century Gothic" w:cs="Times New Roman"/>
          <w:sz w:val="20"/>
          <w:szCs w:val="20"/>
        </w:rPr>
        <w:t xml:space="preserve">El programa finlandés para reducir la falta de vivienda a largo plazo es catalogado como uno de los mejores ejemplos del mundo con respecto a la funcionalidad del modelo </w:t>
      </w:r>
      <w:proofErr w:type="spellStart"/>
      <w:r w:rsidRPr="00695019">
        <w:rPr>
          <w:rFonts w:ascii="Century Gothic" w:eastAsia="Times New Roman" w:hAnsi="Century Gothic" w:cs="Times New Roman"/>
          <w:sz w:val="20"/>
          <w:szCs w:val="20"/>
        </w:rPr>
        <w:t>Housing</w:t>
      </w:r>
      <w:proofErr w:type="spellEnd"/>
      <w:r w:rsidRPr="00695019">
        <w:rPr>
          <w:rFonts w:ascii="Century Gothic" w:eastAsia="Times New Roman" w:hAnsi="Century Gothic" w:cs="Times New Roman"/>
          <w:sz w:val="20"/>
          <w:szCs w:val="20"/>
        </w:rPr>
        <w:t xml:space="preserve"> </w:t>
      </w:r>
      <w:proofErr w:type="spellStart"/>
      <w:r w:rsidRPr="00695019">
        <w:rPr>
          <w:rFonts w:ascii="Century Gothic" w:eastAsia="Times New Roman" w:hAnsi="Century Gothic" w:cs="Times New Roman"/>
          <w:sz w:val="20"/>
          <w:szCs w:val="20"/>
        </w:rPr>
        <w:t>First</w:t>
      </w:r>
      <w:proofErr w:type="spellEnd"/>
      <w:r w:rsidRPr="00695019">
        <w:rPr>
          <w:rFonts w:ascii="Century Gothic" w:eastAsia="Times New Roman" w:hAnsi="Century Gothic" w:cs="Times New Roman"/>
          <w:sz w:val="20"/>
          <w:szCs w:val="20"/>
        </w:rPr>
        <w:t xml:space="preserve"> en el trabajo para reducir la falta de vivienda a largo plazo.</w:t>
      </w:r>
    </w:p>
    <w:p w14:paraId="4E7B8C33" w14:textId="77777777" w:rsidR="000001AE" w:rsidRPr="00695019" w:rsidRDefault="000001AE" w:rsidP="000001AE">
      <w:pPr>
        <w:shd w:val="clear" w:color="auto" w:fill="FFFFFF"/>
        <w:spacing w:before="240" w:line="276" w:lineRule="auto"/>
        <w:ind w:hanging="2"/>
        <w:jc w:val="both"/>
        <w:rPr>
          <w:rFonts w:ascii="Century Gothic" w:eastAsia="Times New Roman" w:hAnsi="Century Gothic" w:cs="Times New Roman"/>
          <w:sz w:val="20"/>
          <w:szCs w:val="20"/>
        </w:rPr>
      </w:pPr>
      <w:r w:rsidRPr="00695019">
        <w:rPr>
          <w:rFonts w:ascii="Century Gothic" w:eastAsia="Times New Roman" w:hAnsi="Century Gothic" w:cs="Times New Roman"/>
          <w:sz w:val="20"/>
          <w:szCs w:val="20"/>
        </w:rPr>
        <w:t xml:space="preserve"> El desafío actual es desarrollar servicios de vivienda y apoyo específicos de género para las mujeres jóvenes y de mediana edad que usan drogas. </w:t>
      </w:r>
      <w:proofErr w:type="spellStart"/>
      <w:r w:rsidRPr="00695019">
        <w:rPr>
          <w:rFonts w:ascii="Century Gothic" w:eastAsia="Times New Roman" w:hAnsi="Century Gothic" w:cs="Times New Roman"/>
          <w:sz w:val="20"/>
          <w:szCs w:val="20"/>
        </w:rPr>
        <w:t>Housing</w:t>
      </w:r>
      <w:proofErr w:type="spellEnd"/>
      <w:r w:rsidRPr="00695019">
        <w:rPr>
          <w:rFonts w:ascii="Century Gothic" w:eastAsia="Times New Roman" w:hAnsi="Century Gothic" w:cs="Times New Roman"/>
          <w:sz w:val="20"/>
          <w:szCs w:val="20"/>
        </w:rPr>
        <w:t xml:space="preserve"> </w:t>
      </w:r>
      <w:proofErr w:type="spellStart"/>
      <w:r w:rsidRPr="00695019">
        <w:rPr>
          <w:rFonts w:ascii="Century Gothic" w:eastAsia="Times New Roman" w:hAnsi="Century Gothic" w:cs="Times New Roman"/>
          <w:sz w:val="20"/>
          <w:szCs w:val="20"/>
        </w:rPr>
        <w:t>First</w:t>
      </w:r>
      <w:proofErr w:type="spellEnd"/>
      <w:r w:rsidRPr="00695019">
        <w:rPr>
          <w:rFonts w:ascii="Century Gothic" w:eastAsia="Times New Roman" w:hAnsi="Century Gothic" w:cs="Times New Roman"/>
          <w:sz w:val="20"/>
          <w:szCs w:val="20"/>
        </w:rPr>
        <w:t xml:space="preserve"> ofrece la posibilidad de viviendas permanentes para las mujeres directamente después de salir de prisión y que abusan de sustancias y no participan en la rehabilitación.</w:t>
      </w:r>
    </w:p>
    <w:p w14:paraId="4C9B2C29" w14:textId="3EF33275" w:rsidR="00656496" w:rsidRPr="00695019" w:rsidRDefault="000001AE" w:rsidP="0043403F">
      <w:pPr>
        <w:shd w:val="clear" w:color="auto" w:fill="FFFFFF"/>
        <w:spacing w:before="240" w:after="240" w:line="276" w:lineRule="auto"/>
        <w:ind w:right="120"/>
        <w:jc w:val="both"/>
        <w:rPr>
          <w:rFonts w:ascii="Century Gothic" w:eastAsia="Century Gothic" w:hAnsi="Century Gothic" w:cs="Century Gothic"/>
          <w:color w:val="0563C1" w:themeColor="hyperlink"/>
          <w:sz w:val="20"/>
          <w:szCs w:val="20"/>
          <w:u w:val="single"/>
        </w:rPr>
      </w:pPr>
      <w:r w:rsidRPr="00695019">
        <w:rPr>
          <w:rFonts w:ascii="Century Gothic" w:eastAsia="Times New Roman" w:hAnsi="Century Gothic" w:cs="Times New Roman"/>
          <w:sz w:val="20"/>
          <w:szCs w:val="20"/>
        </w:rPr>
        <w:t>En Helsinki prácticamente ya no hay personas durmiendo a la intemperie y solo queda un refugio nocturno con 50 camas para casos de emergencia en invierno, cuando las temperaturas pueden llegar a -20ºC.</w:t>
      </w:r>
      <w:r w:rsidR="00E64CB2" w:rsidRPr="00695019">
        <w:rPr>
          <w:rStyle w:val="Refdenotaalpie"/>
          <w:rFonts w:ascii="Century Gothic" w:eastAsia="Times New Roman" w:hAnsi="Century Gothic" w:cs="Times New Roman"/>
          <w:sz w:val="20"/>
          <w:szCs w:val="20"/>
        </w:rPr>
        <w:footnoteReference w:id="12"/>
      </w:r>
      <w:r w:rsidRPr="00695019">
        <w:rPr>
          <w:rFonts w:ascii="Century Gothic" w:eastAsia="Times New Roman" w:hAnsi="Century Gothic" w:cs="Times New Roman"/>
          <w:sz w:val="20"/>
          <w:szCs w:val="20"/>
        </w:rPr>
        <w:t xml:space="preserve"> </w:t>
      </w:r>
    </w:p>
    <w:p w14:paraId="768D6724" w14:textId="4E42AA62" w:rsidR="00545D2D" w:rsidRPr="00695019" w:rsidRDefault="007A0FB1" w:rsidP="00E64CB2">
      <w:pPr>
        <w:pStyle w:val="Prrafodelista"/>
        <w:numPr>
          <w:ilvl w:val="0"/>
          <w:numId w:val="42"/>
        </w:numPr>
        <w:spacing w:after="0" w:line="240" w:lineRule="auto"/>
        <w:rPr>
          <w:rFonts w:ascii="Century Gothic" w:hAnsi="Century Gothic" w:cs="Arial"/>
          <w:b/>
          <w:sz w:val="20"/>
          <w:szCs w:val="20"/>
        </w:rPr>
      </w:pPr>
      <w:r w:rsidRPr="00695019">
        <w:rPr>
          <w:rFonts w:ascii="Century Gothic" w:hAnsi="Century Gothic" w:cs="Arial"/>
          <w:b/>
          <w:sz w:val="20"/>
          <w:szCs w:val="20"/>
        </w:rPr>
        <w:t>C</w:t>
      </w:r>
      <w:r w:rsidR="00545D2D" w:rsidRPr="00695019">
        <w:rPr>
          <w:rFonts w:ascii="Century Gothic" w:hAnsi="Century Gothic" w:cs="Arial"/>
          <w:b/>
          <w:sz w:val="20"/>
          <w:szCs w:val="20"/>
        </w:rPr>
        <w:t xml:space="preserve">ONFLICTO DE INTERESES. </w:t>
      </w:r>
    </w:p>
    <w:p w14:paraId="29BAD6A7" w14:textId="77777777" w:rsidR="00545D2D" w:rsidRPr="00695019" w:rsidRDefault="00545D2D" w:rsidP="00545D2D">
      <w:pPr>
        <w:rPr>
          <w:rFonts w:ascii="Century Gothic" w:hAnsi="Century Gothic" w:cs="Arial"/>
          <w:b/>
          <w:sz w:val="20"/>
          <w:szCs w:val="20"/>
        </w:rPr>
      </w:pPr>
    </w:p>
    <w:p w14:paraId="7FC980D5" w14:textId="77777777" w:rsidR="00545D2D" w:rsidRPr="00695019" w:rsidRDefault="00545D2D" w:rsidP="00545D2D">
      <w:pPr>
        <w:autoSpaceDE w:val="0"/>
        <w:autoSpaceDN w:val="0"/>
        <w:adjustRightInd w:val="0"/>
        <w:spacing w:line="276" w:lineRule="auto"/>
        <w:jc w:val="both"/>
        <w:rPr>
          <w:rFonts w:ascii="Century Gothic" w:hAnsi="Century Gothic" w:cs="Arial"/>
          <w:bCs/>
          <w:sz w:val="20"/>
          <w:szCs w:val="20"/>
          <w:shd w:val="clear" w:color="auto" w:fill="FFFFFF"/>
        </w:rPr>
      </w:pPr>
      <w:r w:rsidRPr="00695019">
        <w:rPr>
          <w:rFonts w:ascii="Century Gothic" w:hAnsi="Century Gothic" w:cs="Arial"/>
          <w:bCs/>
          <w:sz w:val="20"/>
          <w:szCs w:val="20"/>
          <w:shd w:val="clear" w:color="auto" w:fill="FFFFFF"/>
        </w:rPr>
        <w:t>Dando alcance a lo establecido en el artículo 3 de la Ley 2003 de 2019, “</w:t>
      </w:r>
      <w:r w:rsidRPr="00695019">
        <w:rPr>
          <w:rFonts w:ascii="Century Gothic" w:hAnsi="Century Gothic" w:cs="Arial"/>
          <w:bCs/>
          <w:i/>
          <w:sz w:val="20"/>
          <w:szCs w:val="20"/>
          <w:shd w:val="clear" w:color="auto" w:fill="FFFFFF"/>
        </w:rPr>
        <w:t>Por la cual se modifica parcialmente la Ley 5 de 1992</w:t>
      </w:r>
      <w:r w:rsidRPr="00695019">
        <w:rPr>
          <w:rFonts w:ascii="Century Gothic" w:hAnsi="Century Gothic" w:cs="Arial"/>
          <w:bCs/>
          <w:sz w:val="20"/>
          <w:szCs w:val="20"/>
          <w:shd w:val="clear" w:color="auto" w:fill="FFFFFF"/>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7060661C" w14:textId="77777777" w:rsidR="00545D2D" w:rsidRPr="00695019" w:rsidRDefault="00545D2D" w:rsidP="00545D2D">
      <w:pPr>
        <w:autoSpaceDE w:val="0"/>
        <w:autoSpaceDN w:val="0"/>
        <w:adjustRightInd w:val="0"/>
        <w:spacing w:line="276" w:lineRule="auto"/>
        <w:jc w:val="both"/>
        <w:rPr>
          <w:rFonts w:ascii="Century Gothic" w:hAnsi="Century Gothic" w:cs="Arial"/>
          <w:bCs/>
          <w:sz w:val="20"/>
          <w:szCs w:val="20"/>
          <w:shd w:val="clear" w:color="auto" w:fill="FFFFFF"/>
        </w:rPr>
      </w:pPr>
    </w:p>
    <w:p w14:paraId="3D3A2E64"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lastRenderedPageBreak/>
        <w:t>“</w:t>
      </w:r>
      <w:r w:rsidRPr="00695019">
        <w:rPr>
          <w:rFonts w:ascii="Century Gothic" w:hAnsi="Century Gothic"/>
          <w:b/>
          <w:i/>
          <w:sz w:val="20"/>
          <w:szCs w:val="20"/>
          <w:shd w:val="clear" w:color="auto" w:fill="FFFFFF"/>
        </w:rPr>
        <w:t>Artículo 286. Régimen de conflicto de interés de los congresistas.</w:t>
      </w:r>
      <w:r w:rsidRPr="00695019">
        <w:rPr>
          <w:rFonts w:ascii="Century Gothic" w:hAnsi="Century Gothic"/>
          <w:i/>
          <w:sz w:val="20"/>
          <w:szCs w:val="20"/>
          <w:shd w:val="clear" w:color="auto" w:fill="FFFFFF"/>
        </w:rPr>
        <w:t xml:space="preserve"> Todos los congresistas deberán declarar los conflictos De intereses que pudieran surgir en ejercicio de sus funciones.</w:t>
      </w:r>
    </w:p>
    <w:p w14:paraId="7C1293A8"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6FB7925C"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076B6D9"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1551A489" w14:textId="77777777" w:rsidR="00545D2D" w:rsidRPr="00695019"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21DF6D"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468559A0" w14:textId="77777777" w:rsidR="00545D2D" w:rsidRPr="00695019"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t>Beneficio actual: aquel que efectivamente se configura en las circunstancias presentes y existentes al momento en el que el congresista participa de la decisión. </w:t>
      </w:r>
    </w:p>
    <w:p w14:paraId="04CC20E0"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2615EB5F" w14:textId="77777777" w:rsidR="00545D2D" w:rsidRPr="00695019"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31F3659E"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618E2A86" w14:textId="77777777" w:rsidR="00545D2D" w:rsidRPr="00695019" w:rsidRDefault="00545D2D" w:rsidP="00545D2D">
      <w:pPr>
        <w:pStyle w:val="Sinespaciado"/>
        <w:tabs>
          <w:tab w:val="left" w:pos="993"/>
        </w:tabs>
        <w:spacing w:line="276" w:lineRule="auto"/>
        <w:ind w:left="1134" w:right="900"/>
        <w:jc w:val="both"/>
        <w:rPr>
          <w:rFonts w:ascii="Century Gothic" w:hAnsi="Century Gothic"/>
          <w:sz w:val="20"/>
          <w:szCs w:val="20"/>
          <w:shd w:val="clear" w:color="auto" w:fill="FFFFFF"/>
        </w:rPr>
      </w:pPr>
      <w:r w:rsidRPr="00695019">
        <w:rPr>
          <w:rFonts w:ascii="Century Gothic" w:hAnsi="Century Gothic"/>
          <w:sz w:val="20"/>
          <w:szCs w:val="20"/>
          <w:shd w:val="clear" w:color="auto" w:fill="FFFFFF"/>
        </w:rPr>
        <w:t>(…)”</w:t>
      </w:r>
    </w:p>
    <w:p w14:paraId="26024580" w14:textId="77777777" w:rsidR="00545D2D" w:rsidRPr="00695019" w:rsidRDefault="00545D2D" w:rsidP="00545D2D">
      <w:pPr>
        <w:spacing w:line="276" w:lineRule="auto"/>
        <w:jc w:val="both"/>
        <w:rPr>
          <w:rFonts w:ascii="Century Gothic" w:hAnsi="Century Gothic" w:cs="Arial"/>
          <w:bCs/>
          <w:sz w:val="20"/>
          <w:szCs w:val="20"/>
          <w:shd w:val="clear" w:color="auto" w:fill="FFFFFF"/>
        </w:rPr>
      </w:pPr>
    </w:p>
    <w:p w14:paraId="40310BC7" w14:textId="77777777" w:rsidR="00545D2D" w:rsidRPr="00695019" w:rsidRDefault="00545D2D" w:rsidP="00545D2D">
      <w:pPr>
        <w:spacing w:line="276" w:lineRule="auto"/>
        <w:jc w:val="both"/>
        <w:rPr>
          <w:rFonts w:ascii="Century Gothic" w:hAnsi="Century Gothic" w:cs="Arial"/>
          <w:bCs/>
          <w:sz w:val="20"/>
          <w:szCs w:val="20"/>
          <w:shd w:val="clear" w:color="auto" w:fill="FFFFFF"/>
        </w:rPr>
      </w:pPr>
      <w:r w:rsidRPr="00695019">
        <w:rPr>
          <w:rFonts w:ascii="Century Gothic" w:hAnsi="Century Gothic" w:cs="Arial"/>
          <w:bCs/>
          <w:sz w:val="20"/>
          <w:szCs w:val="20"/>
          <w:shd w:val="clear" w:color="auto" w:fill="FFFFFF"/>
        </w:rPr>
        <w:t>Sobre este asunto la Sala Plena Contenciosa Administrativa del Honorable Consejo de Estado en su sentencia 02830 del 16 de julio de 2019, M.P. Carlos Enrique Moreno Rubio, señaló que:</w:t>
      </w:r>
    </w:p>
    <w:p w14:paraId="349DA7B0" w14:textId="77777777" w:rsidR="00545D2D" w:rsidRPr="00695019" w:rsidRDefault="00545D2D" w:rsidP="00545D2D">
      <w:pPr>
        <w:spacing w:line="276" w:lineRule="auto"/>
        <w:jc w:val="both"/>
        <w:rPr>
          <w:rFonts w:ascii="Century Gothic" w:hAnsi="Century Gothic" w:cs="Arial"/>
          <w:bCs/>
          <w:sz w:val="20"/>
          <w:szCs w:val="20"/>
          <w:shd w:val="clear" w:color="auto" w:fill="FFFFFF"/>
        </w:rPr>
      </w:pPr>
    </w:p>
    <w:p w14:paraId="1F36CEFA" w14:textId="77777777" w:rsidR="00545D2D" w:rsidRPr="00695019"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695019">
        <w:rPr>
          <w:rFonts w:ascii="Century Gothic" w:hAnsi="Century Gothic"/>
          <w:i/>
          <w:sz w:val="20"/>
          <w:szCs w:val="20"/>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4AEFD9A" w14:textId="77777777" w:rsidR="00545D2D" w:rsidRPr="00695019" w:rsidRDefault="00545D2D" w:rsidP="00545D2D">
      <w:pPr>
        <w:spacing w:line="276" w:lineRule="auto"/>
        <w:jc w:val="both"/>
        <w:rPr>
          <w:rFonts w:ascii="Century Gothic" w:hAnsi="Century Gothic" w:cs="Arial"/>
          <w:bCs/>
          <w:sz w:val="20"/>
          <w:szCs w:val="20"/>
          <w:shd w:val="clear" w:color="auto" w:fill="FFFFFF"/>
        </w:rPr>
      </w:pPr>
    </w:p>
    <w:p w14:paraId="1843B9F1" w14:textId="2641252D" w:rsidR="00545D2D" w:rsidRPr="00695019" w:rsidRDefault="00545D2D" w:rsidP="00545D2D">
      <w:pPr>
        <w:spacing w:line="276" w:lineRule="auto"/>
        <w:jc w:val="both"/>
        <w:rPr>
          <w:rFonts w:ascii="Century Gothic" w:hAnsi="Century Gothic" w:cs="Arial"/>
          <w:bCs/>
          <w:sz w:val="20"/>
          <w:szCs w:val="20"/>
          <w:shd w:val="clear" w:color="auto" w:fill="FFFFFF"/>
        </w:rPr>
      </w:pPr>
      <w:r w:rsidRPr="00695019">
        <w:rPr>
          <w:rFonts w:ascii="Century Gothic" w:hAnsi="Century Gothic" w:cs="Arial"/>
          <w:bCs/>
          <w:sz w:val="20"/>
          <w:szCs w:val="20"/>
          <w:shd w:val="clear" w:color="auto" w:fill="FFFFFF"/>
        </w:rPr>
        <w:t xml:space="preserve">Se estima que la discusión y aprobación del presente Proyecto de Ley, no obstante su carácter en extenso general que hace que los intereses del congresista se fusionen con los de sus electores, podría suscitar conflictos de interés cuando quiera que el congresista o pariente dentro de los grados de ley sea un pequeño productor, joven o mujer rural, o víctima del conflicto armado interno, y actualmente se encuentre en mora por un crédito bajo las condiciones previstas en el presente proyecto de ley. </w:t>
      </w:r>
    </w:p>
    <w:p w14:paraId="7941007B" w14:textId="77777777" w:rsidR="00545D2D" w:rsidRPr="00695019" w:rsidRDefault="00545D2D" w:rsidP="00545D2D">
      <w:pPr>
        <w:spacing w:line="276" w:lineRule="auto"/>
        <w:jc w:val="both"/>
        <w:rPr>
          <w:rFonts w:ascii="Century Gothic" w:hAnsi="Century Gothic" w:cs="Arial"/>
          <w:bCs/>
          <w:sz w:val="20"/>
          <w:szCs w:val="20"/>
          <w:shd w:val="clear" w:color="auto" w:fill="FFFFFF"/>
        </w:rPr>
      </w:pPr>
      <w:r w:rsidRPr="00695019">
        <w:rPr>
          <w:rFonts w:ascii="Century Gothic" w:hAnsi="Century Gothic" w:cs="Arial"/>
          <w:bCs/>
          <w:sz w:val="20"/>
          <w:szCs w:val="20"/>
          <w:shd w:val="clear" w:color="auto" w:fill="FFFFFF"/>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6E251035" w14:textId="1EEBC25C" w:rsidR="00E64CB2" w:rsidRPr="00695019" w:rsidRDefault="00E64CB2" w:rsidP="00250012">
      <w:pPr>
        <w:jc w:val="both"/>
        <w:rPr>
          <w:rFonts w:ascii="Century Gothic" w:hAnsi="Century Gothic" w:cs="Arial"/>
          <w:i/>
          <w:iCs/>
          <w:sz w:val="20"/>
          <w:szCs w:val="20"/>
        </w:rPr>
      </w:pPr>
    </w:p>
    <w:p w14:paraId="7990AB61" w14:textId="28D7B0E2" w:rsidR="00B67CE2" w:rsidRPr="00695019" w:rsidRDefault="00BF25BE" w:rsidP="00E64CB2">
      <w:pPr>
        <w:pStyle w:val="Prrafodelista"/>
        <w:numPr>
          <w:ilvl w:val="0"/>
          <w:numId w:val="42"/>
        </w:numPr>
        <w:jc w:val="both"/>
        <w:rPr>
          <w:rFonts w:ascii="Century Gothic" w:hAnsi="Century Gothic" w:cs="Arial"/>
          <w:b/>
          <w:sz w:val="20"/>
          <w:szCs w:val="20"/>
        </w:rPr>
      </w:pPr>
      <w:r w:rsidRPr="00695019">
        <w:rPr>
          <w:rFonts w:ascii="Century Gothic" w:hAnsi="Century Gothic"/>
          <w:noProof/>
          <w:sz w:val="20"/>
          <w:szCs w:val="20"/>
        </w:rPr>
        <mc:AlternateContent>
          <mc:Choice Requires="wpi">
            <w:drawing>
              <wp:anchor distT="0" distB="0" distL="114300" distR="114300" simplePos="0" relativeHeight="251658240" behindDoc="0" locked="0" layoutInCell="1" allowOverlap="1" wp14:anchorId="5D815487" wp14:editId="0BE5CA01">
                <wp:simplePos x="0" y="0"/>
                <wp:positionH relativeFrom="column">
                  <wp:posOffset>1140975</wp:posOffset>
                </wp:positionH>
                <wp:positionV relativeFrom="paragraph">
                  <wp:posOffset>375840</wp:posOffset>
                </wp:positionV>
                <wp:extent cx="17280" cy="7200"/>
                <wp:effectExtent l="38100" t="25400" r="33655" b="31115"/>
                <wp:wrapNone/>
                <wp:docPr id="146" name="Entrada de lápiz 146"/>
                <wp:cNvGraphicFramePr/>
                <a:graphic xmlns:a="http://schemas.openxmlformats.org/drawingml/2006/main">
                  <a:graphicData uri="http://schemas.microsoft.com/office/word/2010/wordprocessingInk">
                    <w14:contentPart bwMode="auto" r:id="rId30">
                      <w14:nvContentPartPr>
                        <w14:cNvContentPartPr/>
                      </w14:nvContentPartPr>
                      <w14:xfrm>
                        <a:off x="0" y="0"/>
                        <a:ext cx="17280" cy="7200"/>
                      </w14:xfrm>
                    </w14:contentPart>
                  </a:graphicData>
                </a:graphic>
                <wp14:sizeRelH relativeFrom="margin">
                  <wp14:pctWidth>0</wp14:pctWidth>
                </wp14:sizeRelH>
                <wp14:sizeRelV relativeFrom="margin">
                  <wp14:pctHeight>0</wp14:pctHeight>
                </wp14:sizeRelV>
              </wp:anchor>
            </w:drawing>
          </mc:Choice>
          <mc:Fallback>
            <w:pict>
              <v:shapetype w14:anchorId="18B3E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46" o:spid="_x0000_s1026" type="#_x0000_t75" style="position:absolute;margin-left:89.25pt;margin-top:29pt;width:2.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">
                <v:imagedata r:id="rId31" o:title=""/>
              </v:shape>
            </w:pict>
          </mc:Fallback>
        </mc:AlternateContent>
      </w:r>
      <w:r w:rsidR="00E64CB2" w:rsidRPr="00695019">
        <w:rPr>
          <w:rFonts w:ascii="Century Gothic" w:hAnsi="Century Gothic" w:cs="Arial"/>
          <w:b/>
          <w:sz w:val="20"/>
          <w:szCs w:val="20"/>
        </w:rPr>
        <w:t>CUADRO COMPARATIVO</w:t>
      </w:r>
    </w:p>
    <w:p w14:paraId="5EDCD039" w14:textId="77777777" w:rsidR="0072025D" w:rsidRPr="00695019" w:rsidRDefault="0072025D" w:rsidP="00B67CE2">
      <w:pPr>
        <w:pStyle w:val="Prrafodelista"/>
        <w:ind w:left="1080"/>
        <w:rPr>
          <w:rFonts w:ascii="Century Gothic" w:hAnsi="Century Gothic" w:cs="Arial"/>
          <w:b/>
          <w:sz w:val="20"/>
          <w:szCs w:val="20"/>
        </w:rPr>
      </w:pPr>
    </w:p>
    <w:tbl>
      <w:tblPr>
        <w:tblStyle w:val="Tablaconcuadrcula"/>
        <w:tblW w:w="9339" w:type="dxa"/>
        <w:tblInd w:w="-289" w:type="dxa"/>
        <w:tblLook w:val="04A0" w:firstRow="1" w:lastRow="0" w:firstColumn="1" w:lastColumn="0" w:noHBand="0" w:noVBand="1"/>
      </w:tblPr>
      <w:tblGrid>
        <w:gridCol w:w="4763"/>
        <w:gridCol w:w="4576"/>
      </w:tblGrid>
      <w:tr w:rsidR="008E193E" w:rsidRPr="00695019" w14:paraId="0543F08C" w14:textId="2A562869" w:rsidTr="008E193E">
        <w:tc>
          <w:tcPr>
            <w:tcW w:w="4763" w:type="dxa"/>
          </w:tcPr>
          <w:p w14:paraId="52FE6A61" w14:textId="0A2395B3" w:rsidR="008E193E" w:rsidRPr="00695019" w:rsidRDefault="008E193E" w:rsidP="008E193E">
            <w:pPr>
              <w:pStyle w:val="Prrafodelista"/>
              <w:ind w:left="0"/>
              <w:jc w:val="center"/>
              <w:rPr>
                <w:rFonts w:ascii="Century Gothic" w:hAnsi="Century Gothic" w:cs="Arial"/>
                <w:b/>
                <w:sz w:val="20"/>
                <w:szCs w:val="20"/>
              </w:rPr>
            </w:pPr>
            <w:r w:rsidRPr="00695019">
              <w:rPr>
                <w:rFonts w:ascii="Century Gothic" w:hAnsi="Century Gothic" w:cs="Arial"/>
                <w:b/>
                <w:sz w:val="20"/>
                <w:szCs w:val="20"/>
              </w:rPr>
              <w:t xml:space="preserve">TEXTO RADICADO </w:t>
            </w:r>
          </w:p>
        </w:tc>
        <w:tc>
          <w:tcPr>
            <w:tcW w:w="4576" w:type="dxa"/>
          </w:tcPr>
          <w:p w14:paraId="46590A81" w14:textId="562DE60C" w:rsidR="008E193E" w:rsidRPr="00695019" w:rsidRDefault="008E193E" w:rsidP="008E193E">
            <w:pPr>
              <w:pStyle w:val="Prrafodelista"/>
              <w:ind w:left="0"/>
              <w:jc w:val="center"/>
              <w:rPr>
                <w:rFonts w:ascii="Century Gothic" w:hAnsi="Century Gothic" w:cs="Arial"/>
                <w:b/>
                <w:sz w:val="20"/>
                <w:szCs w:val="20"/>
              </w:rPr>
            </w:pPr>
            <w:r w:rsidRPr="00695019">
              <w:rPr>
                <w:rFonts w:ascii="Century Gothic" w:hAnsi="Century Gothic" w:cs="Arial"/>
                <w:b/>
                <w:sz w:val="20"/>
                <w:szCs w:val="20"/>
              </w:rPr>
              <w:t>TEXTO RADICADO PARA PRIMER DEBATE</w:t>
            </w:r>
          </w:p>
        </w:tc>
      </w:tr>
      <w:tr w:rsidR="008E193E" w:rsidRPr="00695019" w14:paraId="682B83FC" w14:textId="028A3CCF" w:rsidTr="008E193E">
        <w:trPr>
          <w:trHeight w:val="1700"/>
        </w:trPr>
        <w:tc>
          <w:tcPr>
            <w:tcW w:w="4763" w:type="dxa"/>
          </w:tcPr>
          <w:p w14:paraId="55F7E16F" w14:textId="77777777" w:rsidR="007A0FB1" w:rsidRPr="00695019" w:rsidRDefault="00016184" w:rsidP="007A0FB1">
            <w:pPr>
              <w:spacing w:line="276" w:lineRule="auto"/>
              <w:ind w:hanging="2"/>
              <w:jc w:val="both"/>
              <w:rPr>
                <w:rFonts w:ascii="Century Gothic" w:eastAsia="Century Gothic" w:hAnsi="Century Gothic" w:cs="Century Gothic"/>
                <w:sz w:val="20"/>
                <w:szCs w:val="20"/>
              </w:rPr>
            </w:pPr>
            <w:r w:rsidRPr="00695019">
              <w:rPr>
                <w:rFonts w:ascii="Century Gothic" w:eastAsia="Arial" w:hAnsi="Century Gothic"/>
                <w:b/>
                <w:sz w:val="20"/>
                <w:szCs w:val="20"/>
              </w:rPr>
              <w:t xml:space="preserve">Artículo 1°. </w:t>
            </w:r>
            <w:r w:rsidR="007A0FB1" w:rsidRPr="00695019">
              <w:rPr>
                <w:rFonts w:ascii="Century Gothic" w:eastAsia="Century Gothic" w:hAnsi="Century Gothic" w:cs="Century Gothic"/>
                <w:b/>
                <w:sz w:val="20"/>
                <w:szCs w:val="20"/>
              </w:rPr>
              <w:t xml:space="preserve">Artículo 1º. </w:t>
            </w:r>
            <w:r w:rsidR="007A0FB1" w:rsidRPr="00695019">
              <w:rPr>
                <w:rFonts w:ascii="Century Gothic" w:eastAsia="Century Gothic" w:hAnsi="Century Gothic" w:cs="Century Gothic"/>
                <w:sz w:val="20"/>
                <w:szCs w:val="20"/>
              </w:rPr>
              <w:t xml:space="preserve">Modifíquese el artículo 51 de la Constitución Política de Colombia, el cual quedará así: </w:t>
            </w:r>
          </w:p>
          <w:p w14:paraId="219031D3" w14:textId="77777777" w:rsidR="007A0FB1" w:rsidRPr="00695019" w:rsidRDefault="007A0FB1" w:rsidP="007A0FB1">
            <w:pPr>
              <w:spacing w:line="276" w:lineRule="auto"/>
              <w:ind w:hanging="2"/>
              <w:jc w:val="both"/>
              <w:rPr>
                <w:rFonts w:ascii="Century Gothic" w:eastAsia="Century Gothic" w:hAnsi="Century Gothic" w:cs="Century Gothic"/>
                <w:sz w:val="20"/>
                <w:szCs w:val="20"/>
              </w:rPr>
            </w:pPr>
            <w:r w:rsidRPr="00695019">
              <w:rPr>
                <w:rFonts w:ascii="Century Gothic" w:eastAsia="Century Gothic" w:hAnsi="Century Gothic" w:cs="Century Gothic"/>
                <w:b/>
                <w:sz w:val="20"/>
                <w:szCs w:val="20"/>
              </w:rPr>
              <w:t>Art. 51.</w:t>
            </w:r>
            <w:r w:rsidRPr="00695019">
              <w:rPr>
                <w:rFonts w:ascii="Century Gothic" w:eastAsia="Century Gothic" w:hAnsi="Century Gothic" w:cs="Century Gothic"/>
                <w:sz w:val="20"/>
                <w:szCs w:val="20"/>
              </w:rPr>
              <w:t xml:space="preserve">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33D41E9B" w14:textId="77777777" w:rsidR="007A0FB1" w:rsidRPr="00695019" w:rsidRDefault="007A0FB1" w:rsidP="007A0FB1">
            <w:pPr>
              <w:spacing w:line="276" w:lineRule="auto"/>
              <w:ind w:hanging="2"/>
              <w:jc w:val="both"/>
              <w:rPr>
                <w:rFonts w:ascii="Century Gothic" w:eastAsia="Century Gothic" w:hAnsi="Century Gothic" w:cs="Century Gothic"/>
                <w:bCs/>
                <w:sz w:val="20"/>
                <w:szCs w:val="20"/>
                <w:u w:val="single"/>
              </w:rPr>
            </w:pPr>
            <w:r w:rsidRPr="00695019">
              <w:rPr>
                <w:rFonts w:ascii="Century Gothic" w:eastAsia="Century Gothic" w:hAnsi="Century Gothic" w:cs="Century Gothic"/>
                <w:bCs/>
                <w:sz w:val="20"/>
                <w:szCs w:val="20"/>
                <w:u w:val="single"/>
              </w:rPr>
              <w:t xml:space="preserve">Es deber del Estado proteger y promover el derecho a la vivienda digna de todos los ciudadanos, incluyendo el derecho al alojamiento si la vida o la salud corren peligro sin él. </w:t>
            </w:r>
          </w:p>
          <w:p w14:paraId="6BA6E790" w14:textId="77777777" w:rsidR="007A0FB1" w:rsidRPr="00695019" w:rsidRDefault="007A0FB1" w:rsidP="007A0FB1">
            <w:pPr>
              <w:spacing w:line="276" w:lineRule="auto"/>
              <w:ind w:hanging="2"/>
              <w:jc w:val="both"/>
              <w:rPr>
                <w:rFonts w:ascii="Century Gothic" w:eastAsia="Century Gothic" w:hAnsi="Century Gothic" w:cs="Century Gothic"/>
                <w:bCs/>
                <w:sz w:val="20"/>
                <w:szCs w:val="20"/>
                <w:u w:val="single"/>
              </w:rPr>
            </w:pPr>
            <w:r w:rsidRPr="00695019">
              <w:rPr>
                <w:rFonts w:ascii="Century Gothic" w:eastAsia="Century Gothic" w:hAnsi="Century Gothic" w:cs="Century Gothic"/>
                <w:bCs/>
                <w:sz w:val="20"/>
                <w:szCs w:val="20"/>
                <w:u w:val="single"/>
              </w:rPr>
              <w:t xml:space="preserve">El déficit habitacional debe incluirse dentro de la agenda de salud pública.   </w:t>
            </w:r>
          </w:p>
          <w:p w14:paraId="221A5B41" w14:textId="7D0E758C" w:rsidR="008E193E" w:rsidRPr="00695019" w:rsidRDefault="008E193E" w:rsidP="002A61B6">
            <w:pPr>
              <w:spacing w:line="276" w:lineRule="auto"/>
              <w:jc w:val="both"/>
              <w:rPr>
                <w:rFonts w:ascii="Century Gothic" w:eastAsia="Times New Roman" w:hAnsi="Century Gothic" w:cs="Arial"/>
                <w:bCs/>
                <w:color w:val="000000" w:themeColor="text1"/>
                <w:sz w:val="20"/>
                <w:szCs w:val="20"/>
                <w:lang w:eastAsia="es-CO"/>
              </w:rPr>
            </w:pPr>
          </w:p>
        </w:tc>
        <w:tc>
          <w:tcPr>
            <w:tcW w:w="4576" w:type="dxa"/>
          </w:tcPr>
          <w:p w14:paraId="15CEECE6" w14:textId="77777777" w:rsidR="008E193E" w:rsidRPr="00695019" w:rsidRDefault="00A863CC" w:rsidP="00A863CC">
            <w:pPr>
              <w:spacing w:after="200" w:line="276" w:lineRule="auto"/>
              <w:jc w:val="center"/>
              <w:rPr>
                <w:rFonts w:ascii="Century Gothic" w:hAnsi="Century Gothic"/>
                <w:b/>
                <w:sz w:val="20"/>
                <w:szCs w:val="20"/>
                <w:lang w:val="es-CO"/>
              </w:rPr>
            </w:pPr>
            <w:r w:rsidRPr="00695019">
              <w:rPr>
                <w:rFonts w:ascii="Century Gothic" w:hAnsi="Century Gothic"/>
                <w:b/>
                <w:sz w:val="20"/>
                <w:szCs w:val="20"/>
                <w:lang w:val="es-CO"/>
              </w:rPr>
              <w:t>Sin Modificaciones</w:t>
            </w:r>
          </w:p>
          <w:p w14:paraId="36995B04" w14:textId="77777777" w:rsidR="00EC49EA" w:rsidRPr="00695019" w:rsidRDefault="00EC49EA" w:rsidP="00EC49EA">
            <w:pPr>
              <w:rPr>
                <w:rFonts w:ascii="Century Gothic" w:hAnsi="Century Gothic"/>
                <w:sz w:val="20"/>
                <w:szCs w:val="20"/>
                <w:lang w:val="es-CO"/>
              </w:rPr>
            </w:pPr>
          </w:p>
          <w:p w14:paraId="6E649EA0" w14:textId="77777777" w:rsidR="00EC49EA" w:rsidRPr="00695019" w:rsidRDefault="00EC49EA" w:rsidP="00EC49EA">
            <w:pPr>
              <w:rPr>
                <w:rFonts w:ascii="Century Gothic" w:hAnsi="Century Gothic"/>
                <w:b/>
                <w:sz w:val="20"/>
                <w:szCs w:val="20"/>
                <w:lang w:val="es-CO"/>
              </w:rPr>
            </w:pPr>
          </w:p>
          <w:p w14:paraId="485F1579" w14:textId="77777777" w:rsidR="00EC49EA" w:rsidRPr="00695019" w:rsidRDefault="00EC49EA" w:rsidP="00EC49EA">
            <w:pPr>
              <w:rPr>
                <w:rFonts w:ascii="Century Gothic" w:hAnsi="Century Gothic"/>
                <w:sz w:val="20"/>
                <w:szCs w:val="20"/>
                <w:lang w:val="es-CO"/>
              </w:rPr>
            </w:pPr>
          </w:p>
          <w:p w14:paraId="3DEE3A42" w14:textId="77777777" w:rsidR="00EC49EA" w:rsidRPr="00695019" w:rsidRDefault="00EC49EA" w:rsidP="00EC49EA">
            <w:pPr>
              <w:rPr>
                <w:rFonts w:ascii="Century Gothic" w:hAnsi="Century Gothic"/>
                <w:b/>
                <w:sz w:val="20"/>
                <w:szCs w:val="20"/>
                <w:lang w:val="es-CO"/>
              </w:rPr>
            </w:pPr>
          </w:p>
          <w:p w14:paraId="0C4B717F" w14:textId="02C796BB" w:rsidR="00EC49EA" w:rsidRPr="00695019" w:rsidRDefault="00EC49EA" w:rsidP="00EC49EA">
            <w:pPr>
              <w:jc w:val="right"/>
              <w:rPr>
                <w:rFonts w:ascii="Century Gothic" w:hAnsi="Century Gothic"/>
                <w:sz w:val="20"/>
                <w:szCs w:val="20"/>
                <w:lang w:val="es-CO"/>
              </w:rPr>
            </w:pPr>
          </w:p>
        </w:tc>
      </w:tr>
      <w:tr w:rsidR="008E193E" w:rsidRPr="00695019" w14:paraId="62DE081A" w14:textId="4106E35B" w:rsidTr="008E193E">
        <w:trPr>
          <w:trHeight w:val="1700"/>
        </w:trPr>
        <w:tc>
          <w:tcPr>
            <w:tcW w:w="4763" w:type="dxa"/>
          </w:tcPr>
          <w:p w14:paraId="2447ABAF" w14:textId="26965A49" w:rsidR="007A0FB1" w:rsidRPr="00695019" w:rsidRDefault="007A0FB1" w:rsidP="007A0FB1">
            <w:pPr>
              <w:pBdr>
                <w:top w:val="nil"/>
                <w:left w:val="nil"/>
                <w:bottom w:val="nil"/>
                <w:right w:val="nil"/>
                <w:between w:val="nil"/>
              </w:pBdr>
              <w:shd w:val="clear" w:color="auto" w:fill="FFFFFF"/>
              <w:spacing w:before="280" w:line="276" w:lineRule="auto"/>
              <w:ind w:hanging="2"/>
              <w:jc w:val="both"/>
              <w:rPr>
                <w:rFonts w:ascii="Century Gothic" w:eastAsia="Century Gothic" w:hAnsi="Century Gothic" w:cs="Century Gothic"/>
                <w:color w:val="000000"/>
                <w:sz w:val="20"/>
                <w:szCs w:val="20"/>
              </w:rPr>
            </w:pPr>
            <w:r w:rsidRPr="00695019">
              <w:rPr>
                <w:rFonts w:ascii="Century Gothic" w:eastAsia="Century Gothic" w:hAnsi="Century Gothic" w:cs="Century Gothic"/>
                <w:b/>
                <w:bCs/>
                <w:color w:val="000000"/>
                <w:sz w:val="20"/>
                <w:szCs w:val="20"/>
              </w:rPr>
              <w:t>Artículo 2.</w:t>
            </w:r>
            <w:r w:rsidRPr="00695019">
              <w:rPr>
                <w:rFonts w:ascii="Century Gothic" w:eastAsia="Century Gothic" w:hAnsi="Century Gothic" w:cs="Century Gothic"/>
                <w:color w:val="000000"/>
                <w:sz w:val="20"/>
                <w:szCs w:val="20"/>
              </w:rPr>
              <w:t xml:space="preserve"> El presente Acto Legislativo rige a partir de la fecha de su promulgación y der</w:t>
            </w:r>
            <w:r w:rsidRPr="00695019">
              <w:rPr>
                <w:rFonts w:ascii="Century Gothic" w:eastAsia="Century Gothic" w:hAnsi="Century Gothic" w:cs="Century Gothic"/>
                <w:sz w:val="20"/>
                <w:szCs w:val="20"/>
              </w:rPr>
              <w:t xml:space="preserve">oga todas las disposiciones que le sean contrarias. </w:t>
            </w:r>
          </w:p>
          <w:p w14:paraId="304BB150" w14:textId="77777777" w:rsidR="008E193E" w:rsidRPr="00695019" w:rsidRDefault="008E193E" w:rsidP="008E193E">
            <w:pPr>
              <w:spacing w:after="200" w:line="276" w:lineRule="auto"/>
              <w:jc w:val="both"/>
              <w:rPr>
                <w:rFonts w:ascii="Century Gothic" w:hAnsi="Century Gothic"/>
                <w:b/>
                <w:sz w:val="20"/>
                <w:szCs w:val="20"/>
              </w:rPr>
            </w:pPr>
          </w:p>
        </w:tc>
        <w:tc>
          <w:tcPr>
            <w:tcW w:w="4576" w:type="dxa"/>
          </w:tcPr>
          <w:p w14:paraId="404CF7B8" w14:textId="42A2A70F" w:rsidR="008E193E" w:rsidRPr="00695019" w:rsidRDefault="006C56DF" w:rsidP="006C56DF">
            <w:pPr>
              <w:jc w:val="center"/>
              <w:rPr>
                <w:rFonts w:ascii="Century Gothic" w:hAnsi="Century Gothic"/>
                <w:b/>
                <w:bCs/>
                <w:sz w:val="20"/>
                <w:szCs w:val="20"/>
              </w:rPr>
            </w:pPr>
            <w:r w:rsidRPr="00695019">
              <w:rPr>
                <w:rFonts w:ascii="Century Gothic" w:hAnsi="Century Gothic"/>
                <w:b/>
                <w:bCs/>
                <w:sz w:val="20"/>
                <w:szCs w:val="20"/>
              </w:rPr>
              <w:t>Sin modificación</w:t>
            </w:r>
          </w:p>
        </w:tc>
      </w:tr>
    </w:tbl>
    <w:p w14:paraId="5B1A056E" w14:textId="47EA1256" w:rsidR="00B67CE2" w:rsidRDefault="00B67CE2" w:rsidP="00C14269">
      <w:pPr>
        <w:rPr>
          <w:rFonts w:ascii="Century Gothic" w:hAnsi="Century Gothic" w:cs="Arial"/>
          <w:b/>
          <w:sz w:val="20"/>
          <w:szCs w:val="20"/>
        </w:rPr>
      </w:pPr>
    </w:p>
    <w:p w14:paraId="79CE559D" w14:textId="77777777" w:rsidR="00695019" w:rsidRPr="00695019" w:rsidRDefault="00695019" w:rsidP="00C14269">
      <w:pPr>
        <w:rPr>
          <w:rFonts w:ascii="Century Gothic" w:hAnsi="Century Gothic" w:cs="Arial"/>
          <w:b/>
          <w:sz w:val="20"/>
          <w:szCs w:val="20"/>
        </w:rPr>
      </w:pPr>
    </w:p>
    <w:p w14:paraId="104F4287" w14:textId="029958B7" w:rsidR="006F4508" w:rsidRPr="00695019" w:rsidRDefault="00CF36F4" w:rsidP="00E64CB2">
      <w:pPr>
        <w:pStyle w:val="Prrafodelista"/>
        <w:numPr>
          <w:ilvl w:val="0"/>
          <w:numId w:val="42"/>
        </w:numPr>
        <w:jc w:val="both"/>
        <w:rPr>
          <w:rFonts w:ascii="Century Gothic" w:hAnsi="Century Gothic" w:cs="Arial"/>
          <w:b/>
          <w:sz w:val="20"/>
          <w:szCs w:val="20"/>
        </w:rPr>
      </w:pPr>
      <w:r w:rsidRPr="00695019">
        <w:rPr>
          <w:rFonts w:ascii="Century Gothic" w:hAnsi="Century Gothic" w:cs="Arial"/>
          <w:b/>
          <w:sz w:val="20"/>
          <w:szCs w:val="20"/>
        </w:rPr>
        <w:lastRenderedPageBreak/>
        <w:t xml:space="preserve">PROPOSICIÓN </w:t>
      </w:r>
    </w:p>
    <w:p w14:paraId="6583F37D" w14:textId="1BBC0F0A" w:rsidR="00B3053B" w:rsidRPr="00695019" w:rsidRDefault="004403FE" w:rsidP="004F36D1">
      <w:pPr>
        <w:jc w:val="both"/>
        <w:rPr>
          <w:rFonts w:ascii="Century Gothic" w:hAnsi="Century Gothic" w:cs="Arial"/>
          <w:sz w:val="20"/>
          <w:szCs w:val="20"/>
        </w:rPr>
      </w:pPr>
      <w:r w:rsidRPr="00695019">
        <w:rPr>
          <w:rFonts w:ascii="Century Gothic" w:hAnsi="Century Gothic" w:cs="Arial"/>
          <w:sz w:val="20"/>
          <w:szCs w:val="20"/>
        </w:rPr>
        <w:t>En virtud de las consideraciones anteriormente expuestas, solicit</w:t>
      </w:r>
      <w:r w:rsidR="006D708F" w:rsidRPr="00695019">
        <w:rPr>
          <w:rFonts w:ascii="Century Gothic" w:hAnsi="Century Gothic" w:cs="Arial"/>
          <w:sz w:val="20"/>
          <w:szCs w:val="20"/>
        </w:rPr>
        <w:t>o</w:t>
      </w:r>
      <w:r w:rsidRPr="00695019">
        <w:rPr>
          <w:rFonts w:ascii="Century Gothic" w:hAnsi="Century Gothic" w:cs="Arial"/>
          <w:sz w:val="20"/>
          <w:szCs w:val="20"/>
        </w:rPr>
        <w:t xml:space="preserve"> a los miembros de la Comisión Primera Constitucional de la Cámara de Representantes dar primer debate </w:t>
      </w:r>
      <w:r w:rsidR="00E64CB2" w:rsidRPr="00695019">
        <w:rPr>
          <w:rFonts w:ascii="Century Gothic" w:hAnsi="Century Gothic" w:cs="Arial"/>
          <w:sz w:val="20"/>
          <w:szCs w:val="20"/>
        </w:rPr>
        <w:t xml:space="preserve">al </w:t>
      </w:r>
      <w:r w:rsidR="00E64CB2" w:rsidRPr="00EA2EB8">
        <w:rPr>
          <w:rFonts w:ascii="Century Gothic" w:hAnsi="Century Gothic" w:cs="Arial"/>
          <w:b/>
          <w:bCs/>
          <w:sz w:val="20"/>
          <w:szCs w:val="20"/>
        </w:rPr>
        <w:t>PROYECTO</w:t>
      </w:r>
      <w:r w:rsidR="007A0FB1" w:rsidRPr="00695019">
        <w:rPr>
          <w:rFonts w:ascii="Century Gothic" w:hAnsi="Century Gothic" w:cs="Arial"/>
          <w:b/>
          <w:sz w:val="20"/>
          <w:szCs w:val="20"/>
          <w:lang w:val="es-CO"/>
        </w:rPr>
        <w:t xml:space="preserve"> DE ACTO LEGISLATIVO No. 093</w:t>
      </w:r>
      <w:r w:rsidR="00EA2EB8">
        <w:rPr>
          <w:rFonts w:ascii="Century Gothic" w:hAnsi="Century Gothic" w:cs="Arial"/>
          <w:b/>
          <w:sz w:val="20"/>
          <w:szCs w:val="20"/>
          <w:lang w:val="es-CO"/>
        </w:rPr>
        <w:t xml:space="preserve"> DE 2021 CAMARA </w:t>
      </w:r>
      <w:r w:rsidR="007A0FB1" w:rsidRPr="00695019">
        <w:rPr>
          <w:rFonts w:ascii="Century Gothic" w:hAnsi="Century Gothic" w:cs="Arial"/>
          <w:b/>
          <w:sz w:val="20"/>
          <w:szCs w:val="20"/>
          <w:lang w:val="es-CO"/>
        </w:rPr>
        <w:t>“POR MEDIO DEL CUAL SE MODIFICA EL ARTÍCULO 51 DE LA CONSTITUCIÓN POLÍTICA DE COLOMBIA</w:t>
      </w: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7412A" w:rsidRPr="00695019" w14:paraId="74F943CA" w14:textId="77777777" w:rsidTr="00D10DC1">
        <w:trPr>
          <w:trHeight w:val="1385"/>
        </w:trPr>
        <w:tc>
          <w:tcPr>
            <w:tcW w:w="4535" w:type="dxa"/>
          </w:tcPr>
          <w:p w14:paraId="7AA1663B" w14:textId="77777777" w:rsidR="0067412A" w:rsidRPr="00695019" w:rsidRDefault="0067412A" w:rsidP="00D10DC1">
            <w:pPr>
              <w:jc w:val="center"/>
              <w:rPr>
                <w:rFonts w:ascii="Century Gothic" w:hAnsi="Century Gothic" w:cs="Arial"/>
                <w:b/>
                <w:sz w:val="20"/>
                <w:szCs w:val="20"/>
              </w:rPr>
            </w:pPr>
          </w:p>
          <w:p w14:paraId="1CDBDB73" w14:textId="77777777" w:rsidR="0067412A" w:rsidRPr="00695019" w:rsidRDefault="0067412A" w:rsidP="00D10DC1">
            <w:pPr>
              <w:rPr>
                <w:rFonts w:ascii="Century Gothic" w:hAnsi="Century Gothic" w:cs="Arial"/>
                <w:b/>
                <w:sz w:val="20"/>
                <w:szCs w:val="20"/>
              </w:rPr>
            </w:pPr>
          </w:p>
          <w:p w14:paraId="397E818D" w14:textId="77777777" w:rsidR="0067412A" w:rsidRPr="00695019" w:rsidRDefault="0067412A" w:rsidP="00D10DC1">
            <w:pPr>
              <w:jc w:val="center"/>
              <w:rPr>
                <w:rFonts w:ascii="Century Gothic" w:hAnsi="Century Gothic" w:cs="Arial"/>
                <w:b/>
                <w:sz w:val="20"/>
                <w:szCs w:val="20"/>
              </w:rPr>
            </w:pPr>
            <w:r w:rsidRPr="00695019">
              <w:rPr>
                <w:rFonts w:ascii="Century Gothic" w:hAnsi="Century Gothic" w:cs="Arial"/>
                <w:b/>
                <w:sz w:val="20"/>
                <w:szCs w:val="20"/>
              </w:rPr>
              <w:t>______________________________</w:t>
            </w:r>
          </w:p>
          <w:p w14:paraId="453CCF98" w14:textId="77777777" w:rsidR="0067412A" w:rsidRPr="00695019" w:rsidRDefault="0067412A" w:rsidP="00D10DC1">
            <w:pPr>
              <w:jc w:val="center"/>
              <w:rPr>
                <w:rFonts w:ascii="Century Gothic" w:hAnsi="Century Gothic" w:cs="Arial"/>
                <w:b/>
                <w:sz w:val="20"/>
                <w:szCs w:val="20"/>
              </w:rPr>
            </w:pPr>
            <w:r w:rsidRPr="00695019">
              <w:rPr>
                <w:rFonts w:ascii="Century Gothic" w:hAnsi="Century Gothic" w:cs="Arial"/>
                <w:b/>
                <w:sz w:val="20"/>
                <w:szCs w:val="20"/>
              </w:rPr>
              <w:t xml:space="preserve">ADRIANA MAGALI MATIZ </w:t>
            </w:r>
          </w:p>
          <w:p w14:paraId="44AF178B" w14:textId="0C26FFE6" w:rsidR="00D74313" w:rsidRPr="00695019" w:rsidRDefault="00D74313" w:rsidP="00D10DC1">
            <w:pPr>
              <w:jc w:val="center"/>
              <w:rPr>
                <w:rFonts w:ascii="Century Gothic" w:hAnsi="Century Gothic" w:cs="Arial"/>
                <w:b/>
                <w:sz w:val="20"/>
                <w:szCs w:val="20"/>
              </w:rPr>
            </w:pPr>
            <w:r w:rsidRPr="00695019">
              <w:rPr>
                <w:rFonts w:ascii="Century Gothic" w:hAnsi="Century Gothic" w:cs="Arial"/>
                <w:bCs/>
                <w:sz w:val="20"/>
                <w:szCs w:val="20"/>
              </w:rPr>
              <w:t>Representante a la Cámara por el Tolima</w:t>
            </w:r>
          </w:p>
          <w:p w14:paraId="48F4DE19" w14:textId="5CBF90A0" w:rsidR="0067412A" w:rsidRPr="00695019" w:rsidRDefault="0067412A" w:rsidP="00D10DC1">
            <w:pPr>
              <w:jc w:val="center"/>
              <w:rPr>
                <w:rFonts w:ascii="Century Gothic" w:hAnsi="Century Gothic" w:cs="Arial"/>
                <w:bCs/>
                <w:color w:val="000000"/>
                <w:sz w:val="20"/>
                <w:szCs w:val="20"/>
                <w:bdr w:val="none" w:sz="0" w:space="0" w:color="auto" w:frame="1"/>
                <w:shd w:val="clear" w:color="auto" w:fill="FFFFFF"/>
              </w:rPr>
            </w:pPr>
          </w:p>
        </w:tc>
      </w:tr>
    </w:tbl>
    <w:p w14:paraId="24B62475" w14:textId="77777777" w:rsidR="0067412A" w:rsidRPr="00897799" w:rsidRDefault="0067412A" w:rsidP="004F36D1">
      <w:pPr>
        <w:jc w:val="both"/>
        <w:rPr>
          <w:rFonts w:ascii="Century Gothic" w:hAnsi="Century Gothic" w:cs="Arial"/>
        </w:rPr>
      </w:pPr>
    </w:p>
    <w:p w14:paraId="5479D369" w14:textId="64E63541" w:rsidR="00D74313" w:rsidRPr="00695019" w:rsidRDefault="00D74313" w:rsidP="004F36D1">
      <w:pPr>
        <w:jc w:val="both"/>
        <w:rPr>
          <w:rFonts w:ascii="Century Gothic" w:hAnsi="Century Gothic" w:cs="Arial"/>
          <w:sz w:val="20"/>
          <w:szCs w:val="20"/>
        </w:rPr>
      </w:pPr>
    </w:p>
    <w:p w14:paraId="2A43BFA7" w14:textId="77777777" w:rsidR="00695019" w:rsidRPr="00695019" w:rsidRDefault="00695019" w:rsidP="00695019">
      <w:pPr>
        <w:pStyle w:val="Prrafodelista"/>
        <w:rPr>
          <w:rFonts w:ascii="Century Gothic" w:hAnsi="Century Gothic" w:cs="Arial"/>
          <w:b/>
          <w:sz w:val="20"/>
          <w:szCs w:val="20"/>
        </w:rPr>
      </w:pPr>
      <w:r w:rsidRPr="00695019">
        <w:rPr>
          <w:rFonts w:ascii="Century Gothic" w:hAnsi="Century Gothic" w:cs="Arial"/>
          <w:b/>
          <w:sz w:val="20"/>
          <w:szCs w:val="20"/>
        </w:rPr>
        <w:t xml:space="preserve">REFERENCIAS: </w:t>
      </w:r>
    </w:p>
    <w:p w14:paraId="041C2F48"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cs="Arial"/>
          <w:sz w:val="20"/>
          <w:szCs w:val="20"/>
        </w:rPr>
        <w:t xml:space="preserve">Constitución Política de Colombia </w:t>
      </w:r>
    </w:p>
    <w:p w14:paraId="484E86D1"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cs="Arial"/>
          <w:sz w:val="20"/>
          <w:szCs w:val="20"/>
        </w:rPr>
        <w:t xml:space="preserve">Ley 2079 de 2021 </w:t>
      </w:r>
    </w:p>
    <w:p w14:paraId="0796D978"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cs="Arial"/>
          <w:sz w:val="20"/>
          <w:szCs w:val="20"/>
        </w:rPr>
        <w:t xml:space="preserve">Página de la Defensoría del Pueblo, noticias relacionadas con desapariciones forzadas en Colombia ver </w:t>
      </w:r>
      <w:hyperlink r:id="rId32" w:history="1">
        <w:r w:rsidRPr="00695019">
          <w:rPr>
            <w:rStyle w:val="Hipervnculo"/>
            <w:rFonts w:ascii="Century Gothic" w:hAnsi="Century Gothic" w:cs="Arial"/>
            <w:sz w:val="20"/>
            <w:szCs w:val="20"/>
          </w:rPr>
          <w:t>https://www.defensoria.gov.co/es/nube/comunicados/10368/Defensor%C3%ADa-del-Pueblo-presenta-reporte-de-conductas-vulneratorias-contra-l%C3%ADderes-sociales-durante-el-primer-semestre-de-2021-l%C3%ADderes-sociales-Defensor%C3%ADa-informe.htm</w:t>
        </w:r>
      </w:hyperlink>
    </w:p>
    <w:p w14:paraId="41218664"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cs="Arial"/>
          <w:sz w:val="20"/>
          <w:szCs w:val="20"/>
        </w:rPr>
        <w:t xml:space="preserve">Pasado presente y futuro de la financiación de vivienda en Colombia, Asobancaria, Primera </w:t>
      </w:r>
      <w:proofErr w:type="spellStart"/>
      <w:r w:rsidRPr="00695019">
        <w:rPr>
          <w:rFonts w:ascii="Century Gothic" w:hAnsi="Century Gothic" w:cs="Arial"/>
          <w:sz w:val="20"/>
          <w:szCs w:val="20"/>
        </w:rPr>
        <w:t>Edicion</w:t>
      </w:r>
      <w:proofErr w:type="spellEnd"/>
      <w:r w:rsidRPr="00695019">
        <w:rPr>
          <w:rFonts w:ascii="Century Gothic" w:hAnsi="Century Gothic" w:cs="Arial"/>
          <w:sz w:val="20"/>
          <w:szCs w:val="20"/>
        </w:rPr>
        <w:t xml:space="preserve"> febrero 2020. Consultado en la </w:t>
      </w:r>
      <w:proofErr w:type="spellStart"/>
      <w:r w:rsidRPr="00695019">
        <w:rPr>
          <w:rFonts w:ascii="Century Gothic" w:hAnsi="Century Gothic" w:cs="Arial"/>
          <w:sz w:val="20"/>
          <w:szCs w:val="20"/>
        </w:rPr>
        <w:t>pagina</w:t>
      </w:r>
      <w:proofErr w:type="spellEnd"/>
      <w:r w:rsidRPr="00695019">
        <w:rPr>
          <w:rFonts w:ascii="Century Gothic" w:hAnsi="Century Gothic" w:cs="Arial"/>
          <w:sz w:val="20"/>
          <w:szCs w:val="20"/>
        </w:rPr>
        <w:t xml:space="preserve"> web https://repositorio.banrep.gov.co/bitstream/handle/20.500.12134/9816/capitulo1-evolucion-y-efectos-de-la-regulacion-del-credito-de-vivienda-en-colombia.pdf?sequence=1&amp;isAllowed=y</w:t>
      </w:r>
    </w:p>
    <w:p w14:paraId="3E2D9434"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cs="Arial"/>
          <w:sz w:val="20"/>
          <w:szCs w:val="20"/>
        </w:rPr>
        <w:t xml:space="preserve">Política de vivienda: alcances y perspectiva, facultad de economía </w:t>
      </w:r>
      <w:proofErr w:type="spellStart"/>
      <w:r w:rsidRPr="00695019">
        <w:rPr>
          <w:rFonts w:ascii="Century Gothic" w:hAnsi="Century Gothic" w:cs="Arial"/>
          <w:sz w:val="20"/>
          <w:szCs w:val="20"/>
        </w:rPr>
        <w:t>Fasciculo</w:t>
      </w:r>
      <w:proofErr w:type="spellEnd"/>
      <w:r w:rsidRPr="00695019">
        <w:rPr>
          <w:rFonts w:ascii="Century Gothic" w:hAnsi="Century Gothic" w:cs="Arial"/>
          <w:sz w:val="20"/>
          <w:szCs w:val="20"/>
        </w:rPr>
        <w:t xml:space="preserve"> 11. Universidad, Ciencia y Desarrollo, </w:t>
      </w:r>
      <w:proofErr w:type="spellStart"/>
      <w:r w:rsidRPr="00695019">
        <w:rPr>
          <w:rFonts w:ascii="Century Gothic" w:hAnsi="Century Gothic" w:cs="Arial"/>
          <w:sz w:val="20"/>
          <w:szCs w:val="20"/>
        </w:rPr>
        <w:t>Progrmaa</w:t>
      </w:r>
      <w:proofErr w:type="spellEnd"/>
      <w:r w:rsidRPr="00695019">
        <w:rPr>
          <w:rFonts w:ascii="Century Gothic" w:hAnsi="Century Gothic" w:cs="Arial"/>
          <w:sz w:val="20"/>
          <w:szCs w:val="20"/>
        </w:rPr>
        <w:t xml:space="preserve"> de divulgación científica Tomo II. Universidad del Rosario </w:t>
      </w:r>
    </w:p>
    <w:p w14:paraId="759B5B9D" w14:textId="77777777" w:rsidR="00695019" w:rsidRPr="00695019" w:rsidRDefault="00695019" w:rsidP="00695019">
      <w:pPr>
        <w:pStyle w:val="Prrafodelista"/>
        <w:numPr>
          <w:ilvl w:val="0"/>
          <w:numId w:val="40"/>
        </w:numPr>
        <w:jc w:val="both"/>
        <w:rPr>
          <w:rFonts w:ascii="Century Gothic" w:hAnsi="Century Gothic" w:cs="Arial"/>
          <w:sz w:val="20"/>
          <w:szCs w:val="20"/>
        </w:rPr>
      </w:pPr>
      <w:r w:rsidRPr="00695019">
        <w:rPr>
          <w:rFonts w:ascii="Century Gothic" w:hAnsi="Century Gothic"/>
          <w:sz w:val="20"/>
          <w:szCs w:val="20"/>
        </w:rPr>
        <w:t xml:space="preserve">El derecho fundamental a la vivienda digna en Colombia: atributos y características. Mónica </w:t>
      </w:r>
      <w:proofErr w:type="spellStart"/>
      <w:r w:rsidRPr="00695019">
        <w:rPr>
          <w:rFonts w:ascii="Century Gothic" w:hAnsi="Century Gothic"/>
          <w:sz w:val="20"/>
          <w:szCs w:val="20"/>
        </w:rPr>
        <w:t>Nudelman</w:t>
      </w:r>
      <w:proofErr w:type="spellEnd"/>
      <w:r w:rsidRPr="00695019">
        <w:rPr>
          <w:rFonts w:ascii="Century Gothic" w:hAnsi="Century Gothic"/>
          <w:sz w:val="20"/>
          <w:szCs w:val="20"/>
        </w:rPr>
        <w:t xml:space="preserve">. Ver </w:t>
      </w:r>
      <w:hyperlink r:id="rId33" w:history="1">
        <w:r w:rsidRPr="00695019">
          <w:rPr>
            <w:rStyle w:val="Hipervnculo"/>
            <w:rFonts w:ascii="Century Gothic" w:hAnsi="Century Gothic"/>
            <w:sz w:val="20"/>
            <w:szCs w:val="20"/>
          </w:rPr>
          <w:t>https://repository.ucatolica.edu.co/bitstream/10983/14580/1/El%20derecho%20fundamental%20a%20la%20vivienda%20digna%20en%20Colombia%20atributos%20y%20caracter%C3%ADsticas.pdf</w:t>
        </w:r>
      </w:hyperlink>
      <w:r w:rsidRPr="00695019">
        <w:rPr>
          <w:rFonts w:ascii="Century Gothic" w:hAnsi="Century Gothic"/>
          <w:sz w:val="20"/>
          <w:szCs w:val="20"/>
        </w:rPr>
        <w:tab/>
      </w:r>
    </w:p>
    <w:p w14:paraId="6416963C" w14:textId="77777777" w:rsidR="00695019" w:rsidRPr="00695019" w:rsidRDefault="00695019" w:rsidP="00695019">
      <w:pPr>
        <w:pStyle w:val="Prrafodelista"/>
        <w:numPr>
          <w:ilvl w:val="0"/>
          <w:numId w:val="40"/>
        </w:numPr>
        <w:jc w:val="both"/>
        <w:rPr>
          <w:rStyle w:val="Textoennegrita"/>
          <w:rFonts w:ascii="Century Gothic" w:hAnsi="Century Gothic" w:cs="Arial"/>
          <w:sz w:val="20"/>
          <w:szCs w:val="20"/>
        </w:rPr>
      </w:pPr>
      <w:proofErr w:type="spellStart"/>
      <w:r w:rsidRPr="00695019">
        <w:rPr>
          <w:rFonts w:ascii="Century Gothic" w:hAnsi="Century Gothic"/>
          <w:color w:val="3C3C3B"/>
          <w:sz w:val="20"/>
          <w:szCs w:val="20"/>
          <w:shd w:val="clear" w:color="auto" w:fill="FFFFFF"/>
        </w:rPr>
        <w:t>Rresultados</w:t>
      </w:r>
      <w:proofErr w:type="spellEnd"/>
      <w:r w:rsidRPr="00695019">
        <w:rPr>
          <w:rFonts w:ascii="Century Gothic" w:hAnsi="Century Gothic"/>
          <w:color w:val="3C3C3B"/>
          <w:sz w:val="20"/>
          <w:szCs w:val="20"/>
          <w:shd w:val="clear" w:color="auto" w:fill="FFFFFF"/>
        </w:rPr>
        <w:t xml:space="preserve"> del </w:t>
      </w:r>
      <w:r w:rsidRPr="00695019">
        <w:rPr>
          <w:rStyle w:val="Textoennegrita"/>
          <w:rFonts w:ascii="Century Gothic" w:hAnsi="Century Gothic"/>
          <w:b w:val="0"/>
          <w:bCs w:val="0"/>
          <w:color w:val="3C3C3B"/>
          <w:sz w:val="20"/>
          <w:szCs w:val="20"/>
          <w:shd w:val="clear" w:color="auto" w:fill="FFFFFF"/>
        </w:rPr>
        <w:t>Déficit Habitacional para Colombia calculados de acuerdo con la actualización metodológica 2020</w:t>
      </w:r>
      <w:r w:rsidRPr="00695019">
        <w:rPr>
          <w:rFonts w:ascii="Century Gothic" w:hAnsi="Century Gothic"/>
          <w:b/>
          <w:bCs/>
          <w:color w:val="3C3C3B"/>
          <w:sz w:val="20"/>
          <w:szCs w:val="20"/>
          <w:shd w:val="clear" w:color="auto" w:fill="FFFFFF"/>
        </w:rPr>
        <w:t> </w:t>
      </w:r>
      <w:r w:rsidRPr="00695019">
        <w:rPr>
          <w:rFonts w:ascii="Century Gothic" w:hAnsi="Century Gothic"/>
          <w:color w:val="3C3C3B"/>
          <w:sz w:val="20"/>
          <w:szCs w:val="20"/>
          <w:shd w:val="clear" w:color="auto" w:fill="FFFFFF"/>
        </w:rPr>
        <w:t>a partir de la información del C</w:t>
      </w:r>
      <w:r w:rsidRPr="00695019">
        <w:rPr>
          <w:rStyle w:val="Textoennegrita"/>
          <w:rFonts w:ascii="Century Gothic" w:hAnsi="Century Gothic"/>
          <w:b w:val="0"/>
          <w:bCs w:val="0"/>
          <w:color w:val="3C3C3B"/>
          <w:sz w:val="20"/>
          <w:szCs w:val="20"/>
          <w:shd w:val="clear" w:color="auto" w:fill="FFFFFF"/>
        </w:rPr>
        <w:t xml:space="preserve">enso Nacional de Población y Vivienda –CNPV 2018. Consultado en la </w:t>
      </w:r>
      <w:proofErr w:type="spellStart"/>
      <w:r w:rsidRPr="00695019">
        <w:rPr>
          <w:rStyle w:val="Textoennegrita"/>
          <w:rFonts w:ascii="Century Gothic" w:hAnsi="Century Gothic"/>
          <w:b w:val="0"/>
          <w:bCs w:val="0"/>
          <w:color w:val="3C3C3B"/>
          <w:sz w:val="20"/>
          <w:szCs w:val="20"/>
          <w:shd w:val="clear" w:color="auto" w:fill="FFFFFF"/>
        </w:rPr>
        <w:t>pagina</w:t>
      </w:r>
      <w:proofErr w:type="spellEnd"/>
      <w:r w:rsidRPr="00695019">
        <w:rPr>
          <w:rStyle w:val="Textoennegrita"/>
          <w:rFonts w:ascii="Century Gothic" w:hAnsi="Century Gothic"/>
          <w:b w:val="0"/>
          <w:bCs w:val="0"/>
          <w:color w:val="3C3C3B"/>
          <w:sz w:val="20"/>
          <w:szCs w:val="20"/>
          <w:shd w:val="clear" w:color="auto" w:fill="FFFFFF"/>
        </w:rPr>
        <w:t xml:space="preserve"> web</w:t>
      </w:r>
      <w:r w:rsidRPr="00695019">
        <w:rPr>
          <w:rStyle w:val="Textoennegrita"/>
          <w:rFonts w:ascii="Century Gothic" w:hAnsi="Century Gothic"/>
          <w:color w:val="3C3C3B"/>
          <w:sz w:val="20"/>
          <w:szCs w:val="20"/>
          <w:shd w:val="clear" w:color="auto" w:fill="FFFFFF"/>
        </w:rPr>
        <w:t xml:space="preserve">: </w:t>
      </w:r>
      <w:hyperlink r:id="rId34" w:history="1">
        <w:r w:rsidRPr="00695019">
          <w:rPr>
            <w:rStyle w:val="Hipervnculo"/>
            <w:rFonts w:ascii="Century Gothic" w:hAnsi="Century Gothic"/>
            <w:sz w:val="20"/>
            <w:szCs w:val="20"/>
            <w:shd w:val="clear" w:color="auto" w:fill="FFFFFF"/>
          </w:rPr>
          <w:t>https://www.dane.gov.co/index.php/estadisticas-por-tema/demografia-y-poblacion/deficit-habitacional</w:t>
        </w:r>
      </w:hyperlink>
    </w:p>
    <w:p w14:paraId="518E73E8" w14:textId="77777777" w:rsidR="00695019" w:rsidRPr="00695019" w:rsidRDefault="00695019" w:rsidP="00695019">
      <w:pPr>
        <w:pStyle w:val="Prrafodelista"/>
        <w:numPr>
          <w:ilvl w:val="0"/>
          <w:numId w:val="40"/>
        </w:numPr>
        <w:shd w:val="clear" w:color="auto" w:fill="FFFFFF"/>
        <w:spacing w:before="240" w:after="240" w:line="276" w:lineRule="auto"/>
        <w:ind w:right="120"/>
        <w:jc w:val="both"/>
        <w:rPr>
          <w:rFonts w:ascii="Century Gothic" w:eastAsia="Century Gothic" w:hAnsi="Century Gothic" w:cs="Century Gothic"/>
          <w:color w:val="0563C1" w:themeColor="hyperlink"/>
          <w:sz w:val="20"/>
          <w:szCs w:val="20"/>
          <w:u w:val="single"/>
        </w:rPr>
      </w:pPr>
      <w:r w:rsidRPr="00695019">
        <w:rPr>
          <w:rFonts w:ascii="Century Gothic" w:eastAsia="Times New Roman" w:hAnsi="Century Gothic" w:cs="Times New Roman"/>
          <w:sz w:val="20"/>
          <w:szCs w:val="20"/>
        </w:rPr>
        <w:t>eldiario.es (2019) Recuperado de</w:t>
      </w:r>
      <w:hyperlink r:id="rId35">
        <w:r w:rsidRPr="00695019">
          <w:rPr>
            <w:rFonts w:ascii="Century Gothic" w:eastAsia="Times New Roman" w:hAnsi="Century Gothic" w:cs="Times New Roman"/>
            <w:sz w:val="20"/>
            <w:szCs w:val="20"/>
          </w:rPr>
          <w:t xml:space="preserve"> </w:t>
        </w:r>
      </w:hyperlink>
      <w:r w:rsidRPr="00695019">
        <w:rPr>
          <w:rFonts w:ascii="Century Gothic" w:eastAsia="Century Gothic" w:hAnsi="Century Gothic" w:cs="Century Gothic"/>
          <w:sz w:val="20"/>
          <w:szCs w:val="20"/>
        </w:rPr>
        <w:t>https://www.eldiario.es/theguardian/milagro-solucion-radical-Helsinki mundo_0_906410053.html</w:t>
      </w:r>
      <w:r w:rsidRPr="00695019">
        <w:rPr>
          <w:rFonts w:ascii="Century Gothic" w:eastAsia="Century Gothic" w:hAnsi="Century Gothic" w:cs="Century Gothic"/>
          <w:color w:val="0563C1" w:themeColor="hyperlink"/>
          <w:sz w:val="20"/>
          <w:szCs w:val="20"/>
          <w:u w:val="single"/>
        </w:rPr>
        <w:t xml:space="preserve">. </w:t>
      </w:r>
    </w:p>
    <w:p w14:paraId="4223E047" w14:textId="09B6F781" w:rsidR="00695019" w:rsidRPr="00695019" w:rsidRDefault="00695019" w:rsidP="0066778E">
      <w:pPr>
        <w:pStyle w:val="Prrafodelista"/>
        <w:numPr>
          <w:ilvl w:val="0"/>
          <w:numId w:val="40"/>
        </w:numPr>
        <w:spacing w:before="240" w:after="240" w:line="276" w:lineRule="auto"/>
        <w:ind w:right="120"/>
        <w:jc w:val="both"/>
        <w:rPr>
          <w:rFonts w:ascii="Century Gothic" w:hAnsi="Century Gothic" w:cs="Arial"/>
          <w:sz w:val="20"/>
          <w:szCs w:val="20"/>
        </w:rPr>
      </w:pPr>
      <w:r w:rsidRPr="00E64CB2">
        <w:rPr>
          <w:rFonts w:ascii="Century Gothic" w:eastAsia="Century Gothic" w:hAnsi="Century Gothic" w:cs="Century Gothic"/>
          <w:color w:val="0563C1" w:themeColor="hyperlink"/>
          <w:sz w:val="20"/>
          <w:szCs w:val="20"/>
          <w:u w:val="single"/>
          <w:lang w:val="es-CO"/>
        </w:rPr>
        <w:t xml:space="preserve">Dar vivienda a los </w:t>
      </w:r>
      <w:proofErr w:type="gramStart"/>
      <w:r w:rsidRPr="00E64CB2">
        <w:rPr>
          <w:rFonts w:ascii="Century Gothic" w:eastAsia="Century Gothic" w:hAnsi="Century Gothic" w:cs="Century Gothic"/>
          <w:color w:val="0563C1" w:themeColor="hyperlink"/>
          <w:sz w:val="20"/>
          <w:szCs w:val="20"/>
          <w:u w:val="single"/>
          <w:lang w:val="es-CO"/>
        </w:rPr>
        <w:t>sin techo</w:t>
      </w:r>
      <w:proofErr w:type="gramEnd"/>
      <w:r w:rsidRPr="00695019">
        <w:rPr>
          <w:rFonts w:ascii="Century Gothic" w:eastAsia="Century Gothic" w:hAnsi="Century Gothic" w:cs="Century Gothic"/>
          <w:color w:val="0563C1" w:themeColor="hyperlink"/>
          <w:sz w:val="20"/>
          <w:szCs w:val="20"/>
          <w:u w:val="single"/>
          <w:lang w:val="es-CO"/>
        </w:rPr>
        <w:t xml:space="preserve">, </w:t>
      </w:r>
      <w:r w:rsidRPr="00695019">
        <w:rPr>
          <w:rFonts w:ascii="Century Gothic" w:eastAsia="Century Gothic" w:hAnsi="Century Gothic" w:cs="Century Gothic"/>
          <w:i/>
          <w:iCs/>
          <w:color w:val="0563C1" w:themeColor="hyperlink"/>
          <w:sz w:val="20"/>
          <w:szCs w:val="20"/>
          <w:u w:val="single"/>
        </w:rPr>
        <w:t>Kathleen McCormick, recuperado de https://www.lincolninst.edu/publications/articles/dar-vivienda-los-sin-techo</w:t>
      </w:r>
    </w:p>
    <w:p w14:paraId="3555302A" w14:textId="0A64FB2F" w:rsidR="002A61B6" w:rsidRPr="00695019" w:rsidRDefault="004403FE" w:rsidP="004F36D1">
      <w:pPr>
        <w:shd w:val="clear" w:color="auto" w:fill="FFFFFF"/>
        <w:jc w:val="center"/>
        <w:rPr>
          <w:rFonts w:ascii="Century Gothic" w:hAnsi="Century Gothic" w:cs="Arial"/>
          <w:b/>
          <w:sz w:val="20"/>
          <w:szCs w:val="20"/>
        </w:rPr>
      </w:pPr>
      <w:r w:rsidRPr="00695019">
        <w:rPr>
          <w:rFonts w:ascii="Century Gothic" w:hAnsi="Century Gothic" w:cs="Arial"/>
          <w:b/>
          <w:sz w:val="20"/>
          <w:szCs w:val="20"/>
        </w:rPr>
        <w:lastRenderedPageBreak/>
        <w:t xml:space="preserve">TEXTO PROPUESTO PARA </w:t>
      </w:r>
      <w:r w:rsidRPr="00695019">
        <w:rPr>
          <w:rFonts w:ascii="Century Gothic" w:eastAsia="Times New Roman" w:hAnsi="Century Gothic" w:cs="Arial"/>
          <w:b/>
          <w:bCs/>
          <w:sz w:val="20"/>
          <w:szCs w:val="20"/>
          <w:lang w:eastAsia="es-CO"/>
        </w:rPr>
        <w:t xml:space="preserve">PRIMER DEBATE </w:t>
      </w:r>
      <w:r w:rsidR="00FB4CAC" w:rsidRPr="00695019">
        <w:rPr>
          <w:rFonts w:ascii="Century Gothic" w:hAnsi="Century Gothic" w:cs="Arial"/>
          <w:b/>
          <w:sz w:val="20"/>
          <w:szCs w:val="20"/>
        </w:rPr>
        <w:t>AL</w:t>
      </w:r>
      <w:r w:rsidR="004F36D1" w:rsidRPr="00695019">
        <w:rPr>
          <w:rFonts w:ascii="Century Gothic" w:hAnsi="Century Gothic" w:cs="Arial"/>
          <w:b/>
          <w:sz w:val="20"/>
          <w:szCs w:val="20"/>
        </w:rPr>
        <w:t xml:space="preserve"> PROYECTO DE </w:t>
      </w:r>
      <w:r w:rsidR="00EA2EB8">
        <w:rPr>
          <w:rFonts w:ascii="Century Gothic" w:hAnsi="Century Gothic" w:cs="Arial"/>
          <w:b/>
          <w:sz w:val="20"/>
          <w:szCs w:val="20"/>
        </w:rPr>
        <w:t>ACTO LEGISLATIVO</w:t>
      </w:r>
      <w:r w:rsidR="002A61B6" w:rsidRPr="00695019">
        <w:rPr>
          <w:rFonts w:ascii="Century Gothic" w:hAnsi="Century Gothic" w:cs="Arial"/>
          <w:b/>
          <w:sz w:val="20"/>
          <w:szCs w:val="20"/>
        </w:rPr>
        <w:t xml:space="preserve"> No. 0</w:t>
      </w:r>
      <w:r w:rsidR="007A0FB1" w:rsidRPr="00695019">
        <w:rPr>
          <w:rFonts w:ascii="Century Gothic" w:hAnsi="Century Gothic" w:cs="Arial"/>
          <w:b/>
          <w:sz w:val="20"/>
          <w:szCs w:val="20"/>
        </w:rPr>
        <w:t>9</w:t>
      </w:r>
      <w:r w:rsidR="002A61B6" w:rsidRPr="00695019">
        <w:rPr>
          <w:rFonts w:ascii="Century Gothic" w:hAnsi="Century Gothic" w:cs="Arial"/>
          <w:b/>
          <w:sz w:val="20"/>
          <w:szCs w:val="20"/>
        </w:rPr>
        <w:t>3 DE 202</w:t>
      </w:r>
      <w:r w:rsidR="00EA2EB8">
        <w:rPr>
          <w:rFonts w:ascii="Century Gothic" w:hAnsi="Century Gothic" w:cs="Arial"/>
          <w:b/>
          <w:sz w:val="20"/>
          <w:szCs w:val="20"/>
        </w:rPr>
        <w:t>1</w:t>
      </w:r>
      <w:r w:rsidR="002A61B6" w:rsidRPr="00695019">
        <w:rPr>
          <w:rFonts w:ascii="Century Gothic" w:hAnsi="Century Gothic" w:cs="Arial"/>
          <w:b/>
          <w:sz w:val="20"/>
          <w:szCs w:val="20"/>
        </w:rPr>
        <w:t xml:space="preserve"> CÁMARA </w:t>
      </w:r>
    </w:p>
    <w:p w14:paraId="000EC141" w14:textId="4B41CE6E" w:rsidR="007A0FB1" w:rsidRPr="00695019" w:rsidRDefault="007A0FB1" w:rsidP="007A0FB1">
      <w:pPr>
        <w:shd w:val="clear" w:color="auto" w:fill="FFFFFF"/>
        <w:spacing w:before="280" w:after="280" w:line="276" w:lineRule="auto"/>
        <w:ind w:hanging="2"/>
        <w:jc w:val="center"/>
        <w:rPr>
          <w:rFonts w:ascii="Century Gothic" w:eastAsia="Century Gothic" w:hAnsi="Century Gothic" w:cs="Century Gothic"/>
          <w:b/>
          <w:color w:val="000000"/>
          <w:sz w:val="20"/>
          <w:szCs w:val="20"/>
        </w:rPr>
      </w:pPr>
      <w:r w:rsidRPr="00695019">
        <w:rPr>
          <w:rFonts w:ascii="Century Gothic" w:eastAsia="Century Gothic" w:hAnsi="Century Gothic" w:cs="Century Gothic"/>
          <w:b/>
          <w:sz w:val="20"/>
          <w:szCs w:val="20"/>
        </w:rPr>
        <w:t>“POR MEDIO DEL CUAL SE MODIFICA EL ARTÍCULO 51 DE LA CONSTITUCIÓN POLÍTICA DE COLOMBIA”</w:t>
      </w:r>
    </w:p>
    <w:p w14:paraId="51187BE1" w14:textId="77777777" w:rsidR="007A0FB1" w:rsidRPr="00695019" w:rsidRDefault="007A0FB1" w:rsidP="007A0FB1">
      <w:pPr>
        <w:pBdr>
          <w:top w:val="nil"/>
          <w:left w:val="nil"/>
          <w:bottom w:val="nil"/>
          <w:right w:val="nil"/>
          <w:between w:val="nil"/>
        </w:pBdr>
        <w:shd w:val="clear" w:color="auto" w:fill="FFFFFF"/>
        <w:spacing w:after="0" w:line="276" w:lineRule="auto"/>
        <w:ind w:hanging="2"/>
        <w:jc w:val="center"/>
        <w:rPr>
          <w:rFonts w:ascii="Century Gothic" w:eastAsia="Century Gothic" w:hAnsi="Century Gothic" w:cs="Century Gothic"/>
          <w:color w:val="000000"/>
          <w:sz w:val="20"/>
          <w:szCs w:val="20"/>
        </w:rPr>
      </w:pPr>
    </w:p>
    <w:p w14:paraId="33555975" w14:textId="77777777" w:rsidR="007A0FB1" w:rsidRPr="00695019" w:rsidRDefault="007A0FB1" w:rsidP="007A0FB1">
      <w:pPr>
        <w:pBdr>
          <w:top w:val="nil"/>
          <w:left w:val="nil"/>
          <w:bottom w:val="nil"/>
          <w:right w:val="nil"/>
          <w:between w:val="nil"/>
        </w:pBdr>
        <w:shd w:val="clear" w:color="auto" w:fill="FFFFFF"/>
        <w:spacing w:after="0" w:line="276" w:lineRule="auto"/>
        <w:ind w:hanging="2"/>
        <w:jc w:val="center"/>
        <w:rPr>
          <w:rFonts w:ascii="Century Gothic" w:eastAsia="Century Gothic" w:hAnsi="Century Gothic" w:cs="Century Gothic"/>
          <w:color w:val="000000"/>
          <w:sz w:val="20"/>
          <w:szCs w:val="20"/>
        </w:rPr>
      </w:pPr>
      <w:r w:rsidRPr="00695019">
        <w:rPr>
          <w:rFonts w:ascii="Century Gothic" w:eastAsia="Century Gothic" w:hAnsi="Century Gothic" w:cs="Century Gothic"/>
          <w:color w:val="000000"/>
          <w:sz w:val="20"/>
          <w:szCs w:val="20"/>
        </w:rPr>
        <w:t>El Congreso de Colombia</w:t>
      </w:r>
    </w:p>
    <w:p w14:paraId="6C55A223" w14:textId="77777777" w:rsidR="007A0FB1" w:rsidRPr="00695019" w:rsidRDefault="007A0FB1" w:rsidP="007A0FB1">
      <w:pPr>
        <w:pBdr>
          <w:top w:val="nil"/>
          <w:left w:val="nil"/>
          <w:bottom w:val="nil"/>
          <w:right w:val="nil"/>
          <w:between w:val="nil"/>
        </w:pBdr>
        <w:shd w:val="clear" w:color="auto" w:fill="FFFFFF"/>
        <w:spacing w:after="0" w:line="276" w:lineRule="auto"/>
        <w:ind w:hanging="2"/>
        <w:jc w:val="center"/>
        <w:rPr>
          <w:rFonts w:ascii="Century Gothic" w:eastAsia="Century Gothic" w:hAnsi="Century Gothic" w:cs="Century Gothic"/>
          <w:color w:val="000000"/>
          <w:sz w:val="20"/>
          <w:szCs w:val="20"/>
        </w:rPr>
      </w:pPr>
    </w:p>
    <w:p w14:paraId="2C3A013E" w14:textId="77777777" w:rsidR="007A0FB1" w:rsidRPr="00695019" w:rsidRDefault="007A0FB1" w:rsidP="007A0FB1">
      <w:pPr>
        <w:pBdr>
          <w:top w:val="nil"/>
          <w:left w:val="nil"/>
          <w:bottom w:val="nil"/>
          <w:right w:val="nil"/>
          <w:between w:val="nil"/>
        </w:pBdr>
        <w:shd w:val="clear" w:color="auto" w:fill="FFFFFF"/>
        <w:spacing w:after="280" w:line="276" w:lineRule="auto"/>
        <w:ind w:hanging="2"/>
        <w:jc w:val="center"/>
        <w:rPr>
          <w:rFonts w:ascii="Century Gothic" w:eastAsia="Century Gothic" w:hAnsi="Century Gothic" w:cs="Century Gothic"/>
          <w:color w:val="000000"/>
          <w:sz w:val="20"/>
          <w:szCs w:val="20"/>
        </w:rPr>
      </w:pPr>
      <w:r w:rsidRPr="00695019">
        <w:rPr>
          <w:rFonts w:ascii="Century Gothic" w:eastAsia="Century Gothic" w:hAnsi="Century Gothic" w:cs="Century Gothic"/>
          <w:b/>
          <w:color w:val="000000"/>
          <w:sz w:val="20"/>
          <w:szCs w:val="20"/>
        </w:rPr>
        <w:t>Decreta:</w:t>
      </w:r>
    </w:p>
    <w:p w14:paraId="484E69FC" w14:textId="77777777" w:rsidR="007A0FB1" w:rsidRPr="00695019" w:rsidRDefault="007A0FB1" w:rsidP="007A0FB1">
      <w:pPr>
        <w:spacing w:line="276" w:lineRule="auto"/>
        <w:ind w:hanging="2"/>
        <w:jc w:val="both"/>
        <w:rPr>
          <w:rFonts w:ascii="Century Gothic" w:eastAsia="Century Gothic" w:hAnsi="Century Gothic" w:cs="Century Gothic"/>
          <w:sz w:val="20"/>
          <w:szCs w:val="20"/>
        </w:rPr>
      </w:pPr>
      <w:r w:rsidRPr="00695019">
        <w:rPr>
          <w:rFonts w:ascii="Century Gothic" w:eastAsia="Century Gothic" w:hAnsi="Century Gothic" w:cs="Century Gothic"/>
          <w:b/>
          <w:sz w:val="20"/>
          <w:szCs w:val="20"/>
        </w:rPr>
        <w:t xml:space="preserve">Artículo 1º. </w:t>
      </w:r>
      <w:r w:rsidRPr="00695019">
        <w:rPr>
          <w:rFonts w:ascii="Century Gothic" w:eastAsia="Century Gothic" w:hAnsi="Century Gothic" w:cs="Century Gothic"/>
          <w:sz w:val="20"/>
          <w:szCs w:val="20"/>
        </w:rPr>
        <w:t xml:space="preserve">Modifíquese el artículo 51 de la Constitución Política de Colombia, el cual quedará así: </w:t>
      </w:r>
    </w:p>
    <w:p w14:paraId="0344C6D0" w14:textId="77777777" w:rsidR="007A0FB1" w:rsidRPr="00695019" w:rsidRDefault="007A0FB1" w:rsidP="007A0FB1">
      <w:pPr>
        <w:spacing w:line="276" w:lineRule="auto"/>
        <w:ind w:hanging="2"/>
        <w:jc w:val="both"/>
        <w:rPr>
          <w:rFonts w:ascii="Century Gothic" w:eastAsia="Century Gothic" w:hAnsi="Century Gothic" w:cs="Century Gothic"/>
          <w:sz w:val="20"/>
          <w:szCs w:val="20"/>
        </w:rPr>
      </w:pPr>
      <w:r w:rsidRPr="00695019">
        <w:rPr>
          <w:rFonts w:ascii="Century Gothic" w:eastAsia="Century Gothic" w:hAnsi="Century Gothic" w:cs="Century Gothic"/>
          <w:b/>
          <w:sz w:val="20"/>
          <w:szCs w:val="20"/>
        </w:rPr>
        <w:t>Art. 51.</w:t>
      </w:r>
      <w:r w:rsidRPr="00695019">
        <w:rPr>
          <w:rFonts w:ascii="Century Gothic" w:eastAsia="Century Gothic" w:hAnsi="Century Gothic" w:cs="Century Gothic"/>
          <w:sz w:val="20"/>
          <w:szCs w:val="20"/>
        </w:rPr>
        <w:t xml:space="preserve">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008BBA03" w14:textId="77777777" w:rsidR="007A0FB1" w:rsidRPr="00695019" w:rsidRDefault="007A0FB1" w:rsidP="007A0FB1">
      <w:pPr>
        <w:spacing w:line="276" w:lineRule="auto"/>
        <w:ind w:hanging="2"/>
        <w:jc w:val="both"/>
        <w:rPr>
          <w:rFonts w:ascii="Century Gothic" w:eastAsia="Century Gothic" w:hAnsi="Century Gothic" w:cs="Century Gothic"/>
          <w:bCs/>
          <w:sz w:val="20"/>
          <w:szCs w:val="20"/>
          <w:u w:val="single"/>
        </w:rPr>
      </w:pPr>
      <w:r w:rsidRPr="00695019">
        <w:rPr>
          <w:rFonts w:ascii="Century Gothic" w:eastAsia="Century Gothic" w:hAnsi="Century Gothic" w:cs="Century Gothic"/>
          <w:bCs/>
          <w:sz w:val="20"/>
          <w:szCs w:val="20"/>
          <w:u w:val="single"/>
        </w:rPr>
        <w:t xml:space="preserve">Es deber del Estado proteger y promover el derecho a la vivienda digna de todos los ciudadanos, incluyendo el derecho al alojamiento si la vida o la salud corren peligro sin él. </w:t>
      </w:r>
    </w:p>
    <w:p w14:paraId="0B6BAB29" w14:textId="77777777" w:rsidR="007A0FB1" w:rsidRPr="00695019" w:rsidRDefault="007A0FB1" w:rsidP="007A0FB1">
      <w:pPr>
        <w:spacing w:line="276" w:lineRule="auto"/>
        <w:ind w:hanging="2"/>
        <w:jc w:val="both"/>
        <w:rPr>
          <w:rFonts w:ascii="Century Gothic" w:eastAsia="Century Gothic" w:hAnsi="Century Gothic" w:cs="Century Gothic"/>
          <w:bCs/>
          <w:sz w:val="20"/>
          <w:szCs w:val="20"/>
          <w:u w:val="single"/>
        </w:rPr>
      </w:pPr>
      <w:r w:rsidRPr="00695019">
        <w:rPr>
          <w:rFonts w:ascii="Century Gothic" w:eastAsia="Century Gothic" w:hAnsi="Century Gothic" w:cs="Century Gothic"/>
          <w:bCs/>
          <w:sz w:val="20"/>
          <w:szCs w:val="20"/>
          <w:u w:val="single"/>
        </w:rPr>
        <w:t xml:space="preserve">El déficit habitacional debe incluirse dentro de la agenda de salud pública.   </w:t>
      </w:r>
    </w:p>
    <w:p w14:paraId="5F9A0155" w14:textId="3C91F27F" w:rsidR="00C25A78" w:rsidRPr="00695019" w:rsidRDefault="007A0FB1" w:rsidP="007A0FB1">
      <w:pPr>
        <w:jc w:val="both"/>
        <w:rPr>
          <w:rFonts w:ascii="Century Gothic" w:eastAsia="Times New Roman" w:hAnsi="Century Gothic" w:cs="Arial"/>
          <w:bCs/>
          <w:color w:val="000000" w:themeColor="text1"/>
          <w:sz w:val="20"/>
          <w:szCs w:val="20"/>
          <w:lang w:eastAsia="es-CO"/>
        </w:rPr>
      </w:pPr>
      <w:r w:rsidRPr="00695019">
        <w:rPr>
          <w:rFonts w:ascii="Century Gothic" w:eastAsia="Century Gothic" w:hAnsi="Century Gothic" w:cs="Century Gothic"/>
          <w:b/>
          <w:color w:val="000000"/>
          <w:sz w:val="20"/>
          <w:szCs w:val="20"/>
        </w:rPr>
        <w:t xml:space="preserve">Artículo 2º. </w:t>
      </w:r>
      <w:r w:rsidRPr="00695019">
        <w:rPr>
          <w:rFonts w:ascii="Century Gothic" w:eastAsia="Century Gothic" w:hAnsi="Century Gothic" w:cs="Century Gothic"/>
          <w:color w:val="000000"/>
          <w:sz w:val="20"/>
          <w:szCs w:val="20"/>
        </w:rPr>
        <w:t>El presente Acto Legislativo rige a partir de la fecha de su promulgación y der</w:t>
      </w:r>
      <w:r w:rsidRPr="00695019">
        <w:rPr>
          <w:rFonts w:ascii="Century Gothic" w:eastAsia="Century Gothic" w:hAnsi="Century Gothic" w:cs="Century Gothic"/>
          <w:sz w:val="20"/>
          <w:szCs w:val="20"/>
        </w:rPr>
        <w:t>oga todas las disposiciones que le sean contrarias</w:t>
      </w: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25A78" w:rsidRPr="00695019" w14:paraId="44461239" w14:textId="77777777" w:rsidTr="00021422">
        <w:trPr>
          <w:trHeight w:val="1385"/>
        </w:trPr>
        <w:tc>
          <w:tcPr>
            <w:tcW w:w="4535" w:type="dxa"/>
          </w:tcPr>
          <w:p w14:paraId="32320ED8" w14:textId="77777777" w:rsidR="00C25A78" w:rsidRPr="00695019" w:rsidRDefault="00C25A78" w:rsidP="00021422">
            <w:pPr>
              <w:jc w:val="center"/>
              <w:rPr>
                <w:rFonts w:ascii="Century Gothic" w:hAnsi="Century Gothic" w:cs="Arial"/>
                <w:b/>
                <w:sz w:val="20"/>
                <w:szCs w:val="20"/>
              </w:rPr>
            </w:pPr>
          </w:p>
          <w:p w14:paraId="45703CB3" w14:textId="428209C1" w:rsidR="00C25A78" w:rsidRPr="00695019" w:rsidRDefault="00C25A78" w:rsidP="00021422">
            <w:pPr>
              <w:rPr>
                <w:rFonts w:ascii="Century Gothic" w:hAnsi="Century Gothic" w:cs="Arial"/>
                <w:b/>
                <w:sz w:val="20"/>
                <w:szCs w:val="20"/>
              </w:rPr>
            </w:pPr>
          </w:p>
          <w:p w14:paraId="11BCF839" w14:textId="198B64A6" w:rsidR="002A61B6" w:rsidRPr="00695019" w:rsidRDefault="002A61B6" w:rsidP="00021422">
            <w:pPr>
              <w:rPr>
                <w:rFonts w:ascii="Century Gothic" w:hAnsi="Century Gothic" w:cs="Arial"/>
                <w:b/>
                <w:sz w:val="20"/>
                <w:szCs w:val="20"/>
              </w:rPr>
            </w:pPr>
          </w:p>
          <w:p w14:paraId="13A0E1CA" w14:textId="1E02BFAD" w:rsidR="002A61B6" w:rsidRPr="00695019" w:rsidRDefault="002A61B6" w:rsidP="00021422">
            <w:pPr>
              <w:rPr>
                <w:rFonts w:ascii="Century Gothic" w:hAnsi="Century Gothic" w:cs="Arial"/>
                <w:b/>
                <w:sz w:val="20"/>
                <w:szCs w:val="20"/>
              </w:rPr>
            </w:pPr>
          </w:p>
          <w:p w14:paraId="6A8019A6" w14:textId="4F64F249" w:rsidR="002A61B6" w:rsidRPr="00695019" w:rsidRDefault="002A61B6" w:rsidP="00021422">
            <w:pPr>
              <w:rPr>
                <w:rFonts w:ascii="Century Gothic" w:hAnsi="Century Gothic" w:cs="Arial"/>
                <w:b/>
                <w:sz w:val="20"/>
                <w:szCs w:val="20"/>
              </w:rPr>
            </w:pPr>
          </w:p>
          <w:p w14:paraId="6EAFB375" w14:textId="77777777" w:rsidR="002A61B6" w:rsidRPr="00695019" w:rsidRDefault="002A61B6" w:rsidP="00021422">
            <w:pPr>
              <w:rPr>
                <w:rFonts w:ascii="Century Gothic" w:hAnsi="Century Gothic" w:cs="Arial"/>
                <w:b/>
                <w:sz w:val="20"/>
                <w:szCs w:val="20"/>
              </w:rPr>
            </w:pPr>
          </w:p>
          <w:p w14:paraId="7DD57CC2" w14:textId="77777777" w:rsidR="00C25A78" w:rsidRPr="00695019" w:rsidRDefault="00C25A78" w:rsidP="00021422">
            <w:pPr>
              <w:jc w:val="center"/>
              <w:rPr>
                <w:rFonts w:ascii="Century Gothic" w:hAnsi="Century Gothic" w:cs="Arial"/>
                <w:b/>
                <w:sz w:val="20"/>
                <w:szCs w:val="20"/>
              </w:rPr>
            </w:pPr>
            <w:r w:rsidRPr="00695019">
              <w:rPr>
                <w:rFonts w:ascii="Century Gothic" w:hAnsi="Century Gothic" w:cs="Arial"/>
                <w:b/>
                <w:sz w:val="20"/>
                <w:szCs w:val="20"/>
              </w:rPr>
              <w:t>______________________________</w:t>
            </w:r>
          </w:p>
          <w:p w14:paraId="02202799" w14:textId="77777777" w:rsidR="00C25A78" w:rsidRPr="00695019" w:rsidRDefault="00C25A78" w:rsidP="00021422">
            <w:pPr>
              <w:jc w:val="center"/>
              <w:rPr>
                <w:rFonts w:ascii="Century Gothic" w:hAnsi="Century Gothic" w:cs="Arial"/>
                <w:b/>
                <w:sz w:val="20"/>
                <w:szCs w:val="20"/>
              </w:rPr>
            </w:pPr>
            <w:r w:rsidRPr="00695019">
              <w:rPr>
                <w:rFonts w:ascii="Century Gothic" w:hAnsi="Century Gothic" w:cs="Arial"/>
                <w:b/>
                <w:sz w:val="20"/>
                <w:szCs w:val="20"/>
              </w:rPr>
              <w:t xml:space="preserve">ADRIANA MAGALI MATIZ </w:t>
            </w:r>
          </w:p>
          <w:p w14:paraId="269BDBA5" w14:textId="550CAEAF" w:rsidR="00C25A78" w:rsidRPr="00695019" w:rsidRDefault="00D74313" w:rsidP="00021422">
            <w:pPr>
              <w:jc w:val="center"/>
              <w:rPr>
                <w:rFonts w:ascii="Century Gothic" w:hAnsi="Century Gothic" w:cs="Arial"/>
                <w:bCs/>
                <w:color w:val="000000"/>
                <w:sz w:val="20"/>
                <w:szCs w:val="20"/>
                <w:bdr w:val="none" w:sz="0" w:space="0" w:color="auto" w:frame="1"/>
                <w:shd w:val="clear" w:color="auto" w:fill="FFFFFF"/>
              </w:rPr>
            </w:pPr>
            <w:r w:rsidRPr="00695019">
              <w:rPr>
                <w:rFonts w:ascii="Century Gothic" w:hAnsi="Century Gothic" w:cs="Arial"/>
                <w:bCs/>
                <w:sz w:val="20"/>
                <w:szCs w:val="20"/>
              </w:rPr>
              <w:t>Representante a la Cámara por el Tolima</w:t>
            </w:r>
          </w:p>
        </w:tc>
      </w:tr>
    </w:tbl>
    <w:p w14:paraId="4F35F7E9" w14:textId="77777777" w:rsidR="00C25A78" w:rsidRPr="00695019" w:rsidRDefault="00C25A78" w:rsidP="00C25A78">
      <w:pPr>
        <w:jc w:val="both"/>
        <w:rPr>
          <w:rFonts w:ascii="Century Gothic" w:eastAsia="Times New Roman" w:hAnsi="Century Gothic" w:cs="Arial"/>
          <w:bCs/>
          <w:color w:val="000000" w:themeColor="text1"/>
          <w:sz w:val="20"/>
          <w:szCs w:val="20"/>
          <w:lang w:eastAsia="es-CO"/>
        </w:rPr>
      </w:pPr>
    </w:p>
    <w:p w14:paraId="0F5D591D" w14:textId="77777777" w:rsidR="00E64CB2" w:rsidRPr="00897799" w:rsidRDefault="00E64CB2" w:rsidP="00C25A78">
      <w:pPr>
        <w:rPr>
          <w:rFonts w:ascii="Century Gothic" w:hAnsi="Century Gothic" w:cs="Arial"/>
        </w:rPr>
      </w:pPr>
    </w:p>
    <w:p w14:paraId="1574C1D0" w14:textId="710F64A9" w:rsidR="00C25A78" w:rsidRDefault="00C25A78" w:rsidP="00C25A78">
      <w:pPr>
        <w:rPr>
          <w:rFonts w:ascii="Century Gothic" w:hAnsi="Century Gothic" w:cs="Arial"/>
        </w:rPr>
      </w:pPr>
    </w:p>
    <w:p w14:paraId="76958E7E" w14:textId="77777777" w:rsidR="00695019" w:rsidRPr="00897799" w:rsidRDefault="00695019" w:rsidP="00C25A78">
      <w:pPr>
        <w:rPr>
          <w:rFonts w:ascii="Century Gothic" w:hAnsi="Century Gothic" w:cs="Arial"/>
        </w:rPr>
      </w:pPr>
    </w:p>
    <w:p w14:paraId="23CD61D5" w14:textId="77777777" w:rsidR="000001AE" w:rsidRPr="00695019" w:rsidRDefault="000001AE" w:rsidP="00695019">
      <w:pPr>
        <w:pStyle w:val="Prrafodelista"/>
        <w:shd w:val="clear" w:color="auto" w:fill="FFFFFF"/>
        <w:spacing w:before="240" w:after="240" w:line="276" w:lineRule="auto"/>
        <w:ind w:right="120"/>
        <w:jc w:val="both"/>
        <w:rPr>
          <w:rFonts w:ascii="Century Gothic" w:eastAsia="Century Gothic" w:hAnsi="Century Gothic" w:cs="Century Gothic"/>
          <w:color w:val="0563C1" w:themeColor="hyperlink"/>
          <w:u w:val="single"/>
        </w:rPr>
      </w:pPr>
    </w:p>
    <w:sectPr w:rsidR="000001AE" w:rsidRPr="00695019" w:rsidSect="00517173">
      <w:headerReference w:type="default" r:id="rId36"/>
      <w:footerReference w:type="default" r:id="rId37"/>
      <w:pgSz w:w="12240" w:h="15840"/>
      <w:pgMar w:top="188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0005" w14:textId="77777777" w:rsidR="00CF12E7" w:rsidRDefault="00CF12E7" w:rsidP="00A97A23">
      <w:pPr>
        <w:spacing w:after="0" w:line="240" w:lineRule="auto"/>
      </w:pPr>
      <w:r>
        <w:separator/>
      </w:r>
    </w:p>
  </w:endnote>
  <w:endnote w:type="continuationSeparator" w:id="0">
    <w:p w14:paraId="0B16A663" w14:textId="77777777" w:rsidR="00CF12E7" w:rsidRDefault="00CF12E7" w:rsidP="00A97A23">
      <w:pPr>
        <w:spacing w:after="0" w:line="240" w:lineRule="auto"/>
      </w:pPr>
      <w:r>
        <w:continuationSeparator/>
      </w:r>
    </w:p>
  </w:endnote>
  <w:endnote w:type="continuationNotice" w:id="1">
    <w:p w14:paraId="515AC0C4" w14:textId="77777777" w:rsidR="00CF12E7" w:rsidRDefault="00CF1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9AE8" w14:textId="2AFEB7CF" w:rsidR="00FB304C" w:rsidRDefault="00FB304C">
    <w:pPr>
      <w:pStyle w:val="Piedepgina"/>
    </w:pPr>
  </w:p>
  <w:p w14:paraId="1C14CE98" w14:textId="77777777" w:rsidR="00FB304C" w:rsidRDefault="00FB3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2257" w14:textId="77777777" w:rsidR="00CF12E7" w:rsidRDefault="00CF12E7" w:rsidP="00A97A23">
      <w:pPr>
        <w:spacing w:after="0" w:line="240" w:lineRule="auto"/>
      </w:pPr>
      <w:r>
        <w:separator/>
      </w:r>
    </w:p>
  </w:footnote>
  <w:footnote w:type="continuationSeparator" w:id="0">
    <w:p w14:paraId="3CF1C05D" w14:textId="77777777" w:rsidR="00CF12E7" w:rsidRDefault="00CF12E7" w:rsidP="00A97A23">
      <w:pPr>
        <w:spacing w:after="0" w:line="240" w:lineRule="auto"/>
      </w:pPr>
      <w:r>
        <w:continuationSeparator/>
      </w:r>
    </w:p>
  </w:footnote>
  <w:footnote w:type="continuationNotice" w:id="1">
    <w:p w14:paraId="044819A7" w14:textId="77777777" w:rsidR="00CF12E7" w:rsidRDefault="00CF12E7">
      <w:pPr>
        <w:spacing w:after="0" w:line="240" w:lineRule="auto"/>
      </w:pPr>
    </w:p>
  </w:footnote>
  <w:footnote w:id="2">
    <w:p w14:paraId="3AAC3D5C" w14:textId="77777777" w:rsidR="00897799" w:rsidRPr="00420415" w:rsidRDefault="00897799" w:rsidP="00897799">
      <w:pPr>
        <w:pStyle w:val="Textonotapie"/>
      </w:pPr>
      <w:r>
        <w:rPr>
          <w:rStyle w:val="Refdenotaalpie"/>
        </w:rPr>
        <w:footnoteRef/>
      </w:r>
      <w:r>
        <w:t xml:space="preserve"> </w:t>
      </w:r>
      <w:r w:rsidRPr="00420415">
        <w:t>https://www.urosario.edu.co/Universidad-Ciencia-Desarrollo/ur/Fasciculos-Anteriores/Tomo-II-2007/PDF/2007_fasciculo11/</w:t>
      </w:r>
    </w:p>
  </w:footnote>
  <w:footnote w:id="3">
    <w:p w14:paraId="7CBAC67D" w14:textId="77777777" w:rsidR="00897799" w:rsidRPr="007A0FB1" w:rsidRDefault="00897799" w:rsidP="00897799">
      <w:pPr>
        <w:pStyle w:val="Textonotapie"/>
      </w:pPr>
      <w:r>
        <w:rPr>
          <w:rStyle w:val="Refdenotaalpie"/>
        </w:rPr>
        <w:footnoteRef/>
      </w:r>
      <w:r>
        <w:t>h</w:t>
      </w:r>
      <w:r w:rsidRPr="007A0FB1">
        <w:t>ttps://repository.ucatolica.edu.co/bitstream/10983/14580/1/El%20derecho%20fundamental%20a%20la%20vivienda%20digna%20en%20Colombia%20atributos%20y%20caracter%C3%ADsticas.pdf</w:t>
      </w:r>
    </w:p>
  </w:footnote>
  <w:footnote w:id="4">
    <w:p w14:paraId="245DA1F9" w14:textId="77777777" w:rsidR="00897799" w:rsidRPr="007A0FB1" w:rsidRDefault="00897799" w:rsidP="00897799">
      <w:pPr>
        <w:pStyle w:val="Textonotapie"/>
      </w:pPr>
      <w:r>
        <w:rPr>
          <w:rStyle w:val="Refdenotaalpie"/>
        </w:rPr>
        <w:footnoteRef/>
      </w:r>
      <w:r>
        <w:rPr>
          <w:rStyle w:val="Refdenotaalpie"/>
        </w:rPr>
        <w:footnoteRef/>
      </w:r>
      <w:r>
        <w:t xml:space="preserve"> </w:t>
      </w:r>
      <w:r w:rsidRPr="007A0FB1">
        <w:t>https://dapre.presidencia.gov.co/normativa/normativa/Ley-2079-14-enero-2021.pdf</w:t>
      </w:r>
    </w:p>
  </w:footnote>
  <w:footnote w:id="5">
    <w:p w14:paraId="55C50CAD" w14:textId="77777777" w:rsidR="00D271D1" w:rsidRPr="00FB304C" w:rsidRDefault="00D271D1" w:rsidP="00D271D1">
      <w:pPr>
        <w:pStyle w:val="Textonotapie"/>
        <w:rPr>
          <w:lang w:val="es-CO"/>
        </w:rPr>
      </w:pPr>
      <w:r>
        <w:rPr>
          <w:rStyle w:val="Refdenotaalpie"/>
        </w:rPr>
        <w:footnoteRef/>
      </w:r>
      <w:r>
        <w:t xml:space="preserve">  Consultado en </w:t>
      </w:r>
      <w:hyperlink r:id="rId1" w:history="1">
        <w:r w:rsidRPr="00790BE2">
          <w:rPr>
            <w:rStyle w:val="Hipervnculo"/>
          </w:rPr>
          <w:t>https://onuhabitat.org.mx/index.php/elementos-de-una-vivienda-adecuada</w:t>
        </w:r>
      </w:hyperlink>
      <w:r>
        <w:t xml:space="preserve">, agosto 2021. </w:t>
      </w:r>
    </w:p>
  </w:footnote>
  <w:footnote w:id="6">
    <w:p w14:paraId="40DB1811" w14:textId="1589D8F8" w:rsidR="0050537E" w:rsidRPr="0050537E" w:rsidRDefault="0050537E">
      <w:pPr>
        <w:pStyle w:val="Textonotapie"/>
      </w:pPr>
      <w:r>
        <w:rPr>
          <w:rStyle w:val="Refdenotaalpie"/>
        </w:rPr>
        <w:footnoteRef/>
      </w:r>
      <w:r>
        <w:t xml:space="preserve"> </w:t>
      </w:r>
      <w:r w:rsidRPr="00671B6C">
        <w:rPr>
          <w:rFonts w:ascii="Century Gothic" w:eastAsia="Century Gothic" w:hAnsi="Century Gothic" w:cs="Century Gothic"/>
          <w:sz w:val="16"/>
          <w:szCs w:val="16"/>
        </w:rPr>
        <w:t>En coyuntura social No. 9, pág. 177</w:t>
      </w:r>
    </w:p>
  </w:footnote>
  <w:footnote w:id="7">
    <w:p w14:paraId="3EDC8875" w14:textId="42AB3FDD" w:rsidR="0050537E" w:rsidRPr="0050537E" w:rsidRDefault="0050537E">
      <w:pPr>
        <w:pStyle w:val="Textonotapie"/>
      </w:pPr>
      <w:r>
        <w:rPr>
          <w:rStyle w:val="Refdenotaalpie"/>
        </w:rPr>
        <w:footnoteRef/>
      </w:r>
      <w:r>
        <w:t xml:space="preserve"> Universidad del Rosario, Facultad de Economía, Política de Vivienda: Alcances y </w:t>
      </w:r>
      <w:r w:rsidR="002D4F50">
        <w:t>perspectivas,</w:t>
      </w:r>
      <w:r>
        <w:t xml:space="preserve"> Universidad Ciencia y Desarrollo, Tomo II Fascículo 11. </w:t>
      </w:r>
      <w:r w:rsidR="002D4F50">
        <w:t xml:space="preserve"> Consultar en: </w:t>
      </w:r>
      <w:r w:rsidR="002D4F50" w:rsidRPr="002D4F50">
        <w:t>https://www.urosario.edu.co/Universidad-Ciencia-Desarrollo/ur/Fasciculos-Anteriores/Tomo-II-2007/PDF/2007_fasciculo11/</w:t>
      </w:r>
    </w:p>
  </w:footnote>
  <w:footnote w:id="8">
    <w:p w14:paraId="633D386E" w14:textId="25D4933D" w:rsidR="006A15C0" w:rsidRPr="006A15C0" w:rsidRDefault="006A15C0">
      <w:pPr>
        <w:pStyle w:val="Textonotapie"/>
      </w:pPr>
      <w:r>
        <w:rPr>
          <w:rStyle w:val="Refdenotaalpie"/>
        </w:rPr>
        <w:footnoteRef/>
      </w:r>
      <w:r>
        <w:t xml:space="preserve"> </w:t>
      </w:r>
      <w:r w:rsidR="00656496">
        <w:t xml:space="preserve"> Consultado en la página web </w:t>
      </w:r>
      <w:hyperlink r:id="rId2" w:history="1">
        <w:r w:rsidR="00656496" w:rsidRPr="00790BE2">
          <w:rPr>
            <w:rStyle w:val="Hipervnculo"/>
          </w:rPr>
          <w:t>https://www.rcnradio.com/colombia/invierno-golpea-fuerte-en-colombia-ya-deja-mas-de-25000-damnificados</w:t>
        </w:r>
      </w:hyperlink>
      <w:r w:rsidR="00656496">
        <w:t>, en septiembre de 2021</w:t>
      </w:r>
    </w:p>
  </w:footnote>
  <w:footnote w:id="9">
    <w:p w14:paraId="4065AE2A" w14:textId="59A54319" w:rsidR="00362A2F" w:rsidRPr="00362A2F" w:rsidRDefault="00362A2F">
      <w:pPr>
        <w:pStyle w:val="Textonotapie"/>
      </w:pPr>
      <w:r>
        <w:rPr>
          <w:rStyle w:val="Refdenotaalpie"/>
        </w:rPr>
        <w:footnoteRef/>
      </w:r>
      <w:r>
        <w:t xml:space="preserve"> </w:t>
      </w:r>
      <w:r w:rsidR="00656496">
        <w:t xml:space="preserve"> Consultado en la página web </w:t>
      </w:r>
      <w:hyperlink r:id="rId3" w:history="1">
        <w:r w:rsidR="00656496" w:rsidRPr="00790BE2">
          <w:rPr>
            <w:rStyle w:val="Hipervnculo"/>
          </w:rPr>
          <w:t>https://www.aa.com.tr/es/mundo/defensor%C3%ADa-del-pueblo-advierte-que-este-2021-aument%C3%B3-el-desplazamiento-masivo-en-colombia/2303673</w:t>
        </w:r>
      </w:hyperlink>
      <w:r w:rsidR="00656496">
        <w:t xml:space="preserve">, en septiembre de 2021 </w:t>
      </w:r>
    </w:p>
  </w:footnote>
  <w:footnote w:id="10">
    <w:p w14:paraId="48D04D11" w14:textId="7104423E" w:rsidR="00656496" w:rsidRPr="00656496" w:rsidRDefault="00656496">
      <w:pPr>
        <w:pStyle w:val="Textonotapie"/>
      </w:pPr>
      <w:r>
        <w:rPr>
          <w:rStyle w:val="Refdenotaalpie"/>
        </w:rPr>
        <w:footnoteRef/>
      </w:r>
      <w:r>
        <w:t xml:space="preserve">  Consultado en la página web: </w:t>
      </w:r>
      <w:hyperlink r:id="rId4" w:history="1">
        <w:r w:rsidRPr="00790BE2">
          <w:rPr>
            <w:rStyle w:val="Hipervnculo"/>
          </w:rPr>
          <w:t>https://www.elheraldo.co/economia/para-que-alcanza-el-salario-minimo-en-un-hogar-colombiano-784448</w:t>
        </w:r>
      </w:hyperlink>
      <w:r>
        <w:t xml:space="preserve">, en septiembre de 2021. </w:t>
      </w:r>
    </w:p>
  </w:footnote>
  <w:footnote w:id="11">
    <w:p w14:paraId="382A70A4" w14:textId="6461AD09" w:rsidR="004852AA" w:rsidRPr="004852AA" w:rsidRDefault="004852AA">
      <w:pPr>
        <w:pStyle w:val="Textonotapie"/>
      </w:pPr>
      <w:r>
        <w:rPr>
          <w:rStyle w:val="Refdenotaalpie"/>
        </w:rPr>
        <w:footnoteRef/>
      </w:r>
      <w:r>
        <w:t xml:space="preserve"> </w:t>
      </w:r>
      <w:r w:rsidRPr="004852AA">
        <w:t>https://ca-times.brightspotcdn.com/47/f7/c117263f4f03b6be5f1b5bef207d/injuction.pdf</w:t>
      </w:r>
    </w:p>
  </w:footnote>
  <w:footnote w:id="12">
    <w:p w14:paraId="131A704C" w14:textId="77777777" w:rsidR="00E64CB2" w:rsidRPr="00E64CB2" w:rsidRDefault="00E64CB2" w:rsidP="00E64CB2">
      <w:pPr>
        <w:shd w:val="clear" w:color="auto" w:fill="FFFFFF"/>
        <w:spacing w:before="240" w:after="240" w:line="276" w:lineRule="auto"/>
        <w:ind w:right="120"/>
        <w:jc w:val="both"/>
        <w:rPr>
          <w:rFonts w:ascii="Century Gothic" w:eastAsia="Century Gothic" w:hAnsi="Century Gothic" w:cs="Century Gothic"/>
          <w:color w:val="0563C1" w:themeColor="hyperlink"/>
          <w:sz w:val="20"/>
          <w:szCs w:val="20"/>
          <w:u w:val="single"/>
        </w:rPr>
      </w:pPr>
      <w:r>
        <w:rPr>
          <w:rStyle w:val="Refdenotaalpie"/>
        </w:rPr>
        <w:footnoteRef/>
      </w:r>
      <w:r>
        <w:t xml:space="preserve"> </w:t>
      </w:r>
      <w:r w:rsidRPr="000001AE">
        <w:rPr>
          <w:rFonts w:ascii="Century Gothic" w:eastAsia="Times New Roman" w:hAnsi="Century Gothic" w:cs="Times New Roman"/>
          <w:sz w:val="20"/>
          <w:szCs w:val="20"/>
        </w:rPr>
        <w:t>eldiario.es (2019) Recuperado de</w:t>
      </w:r>
      <w:hyperlink r:id="rId5">
        <w:r w:rsidRPr="000001AE">
          <w:rPr>
            <w:rFonts w:ascii="Century Gothic" w:eastAsia="Times New Roman" w:hAnsi="Century Gothic" w:cs="Times New Roman"/>
            <w:sz w:val="20"/>
            <w:szCs w:val="20"/>
          </w:rPr>
          <w:t xml:space="preserve"> </w:t>
        </w:r>
      </w:hyperlink>
      <w:r w:rsidRPr="00656496">
        <w:rPr>
          <w:rFonts w:ascii="Century Gothic" w:eastAsia="Century Gothic" w:hAnsi="Century Gothic" w:cs="Century Gothic"/>
          <w:sz w:val="20"/>
          <w:szCs w:val="20"/>
        </w:rPr>
        <w:t>https://www.eldiario.es/theguardian/milagro-solucion-radical-Helsinki mundo_0_906410053.html</w:t>
      </w:r>
      <w:r>
        <w:rPr>
          <w:rFonts w:ascii="Century Gothic" w:eastAsia="Century Gothic" w:hAnsi="Century Gothic" w:cs="Century Gothic"/>
          <w:color w:val="0563C1" w:themeColor="hyperlink"/>
          <w:sz w:val="20"/>
          <w:szCs w:val="20"/>
          <w:u w:val="single"/>
        </w:rPr>
        <w:t xml:space="preserve">. </w:t>
      </w:r>
    </w:p>
    <w:p w14:paraId="222D3A2E" w14:textId="7852D445" w:rsidR="00E64CB2" w:rsidRPr="00E64CB2" w:rsidRDefault="00E64CB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C8D" w14:textId="77777777" w:rsidR="00CB61D9" w:rsidRDefault="00CB61D9" w:rsidP="00C14269">
    <w:pPr>
      <w:pStyle w:val="Encabezado"/>
      <w:jc w:val="center"/>
    </w:pPr>
    <w:r>
      <w:rPr>
        <w:noProof/>
        <w:lang w:val="es-ES" w:eastAsia="es-ES"/>
      </w:rPr>
      <w:drawing>
        <wp:inline distT="0" distB="0" distL="0" distR="0" wp14:anchorId="1AFDC6F2" wp14:editId="020DD5DC">
          <wp:extent cx="2300866" cy="679450"/>
          <wp:effectExtent l="0" t="0" r="4445" b="6350"/>
          <wp:docPr id="13" name="Imagen 1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866"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CA0F2"/>
    <w:multiLevelType w:val="hybridMultilevel"/>
    <w:tmpl w:val="982070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24C8C"/>
    <w:multiLevelType w:val="multilevel"/>
    <w:tmpl w:val="AF2C9B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66CF2"/>
    <w:multiLevelType w:val="multilevel"/>
    <w:tmpl w:val="F0CEA7DE"/>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629"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AD41370"/>
    <w:multiLevelType w:val="hybridMultilevel"/>
    <w:tmpl w:val="E0DE6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1A3B9E"/>
    <w:multiLevelType w:val="hybridMultilevel"/>
    <w:tmpl w:val="21A07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A85304"/>
    <w:multiLevelType w:val="hybridMultilevel"/>
    <w:tmpl w:val="0BC62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627590"/>
    <w:multiLevelType w:val="hybridMultilevel"/>
    <w:tmpl w:val="EC18D7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96E340F"/>
    <w:multiLevelType w:val="hybridMultilevel"/>
    <w:tmpl w:val="2CFC0F26"/>
    <w:lvl w:ilvl="0" w:tplc="7918F02A">
      <w:start w:val="1"/>
      <w:numFmt w:val="decimal"/>
      <w:lvlText w:val="%1."/>
      <w:lvlJc w:val="left"/>
      <w:pPr>
        <w:ind w:left="720" w:hanging="360"/>
      </w:pPr>
      <w:rPr>
        <w:rFonts w:ascii="Times New Roman" w:hAnsi="Times New Roman"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99936C9"/>
    <w:multiLevelType w:val="hybridMultilevel"/>
    <w:tmpl w:val="19AADC4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B257B5"/>
    <w:multiLevelType w:val="hybridMultilevel"/>
    <w:tmpl w:val="1430FD7C"/>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0C0F4E"/>
    <w:multiLevelType w:val="hybridMultilevel"/>
    <w:tmpl w:val="85B01F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7B49D2"/>
    <w:multiLevelType w:val="hybridMultilevel"/>
    <w:tmpl w:val="336E5CC4"/>
    <w:lvl w:ilvl="0" w:tplc="E1180848">
      <w:start w:val="1"/>
      <w:numFmt w:val="bullet"/>
      <w:lvlText w:val="-"/>
      <w:lvlJc w:val="left"/>
      <w:pPr>
        <w:ind w:left="1440" w:hanging="360"/>
      </w:pPr>
      <w:rPr>
        <w:rFonts w:ascii="Century Gothic" w:eastAsiaTheme="minorHAnsi"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044DFC"/>
    <w:multiLevelType w:val="multilevel"/>
    <w:tmpl w:val="AF2C9B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6A6CB9"/>
    <w:multiLevelType w:val="multilevel"/>
    <w:tmpl w:val="AF2C9B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134AD"/>
    <w:multiLevelType w:val="hybridMultilevel"/>
    <w:tmpl w:val="AFFC0124"/>
    <w:lvl w:ilvl="0" w:tplc="A0126262">
      <w:start w:val="1"/>
      <w:numFmt w:val="bullet"/>
      <w:lvlText w:val="-"/>
      <w:lvlJc w:val="left"/>
      <w:pPr>
        <w:ind w:left="358" w:hanging="360"/>
      </w:pPr>
      <w:rPr>
        <w:rFonts w:ascii="Calibri" w:eastAsia="Calibri" w:hAnsi="Calibri" w:cs="Calibri"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2" w15:restartNumberingAfterBreak="0">
    <w:nsid w:val="3B5E37EE"/>
    <w:multiLevelType w:val="hybridMultilevel"/>
    <w:tmpl w:val="8A80B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53AF3"/>
    <w:multiLevelType w:val="hybridMultilevel"/>
    <w:tmpl w:val="1F16E226"/>
    <w:lvl w:ilvl="0" w:tplc="6C94FEE4">
      <w:start w:val="1"/>
      <w:numFmt w:val="decimal"/>
      <w:lvlText w:val="(%1."/>
      <w:lvlJc w:val="left"/>
      <w:pPr>
        <w:ind w:left="720" w:hanging="360"/>
      </w:pPr>
      <w:rPr>
        <w:rFonts w:ascii="Times New Roman" w:hAnsi="Times New Roman"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6A60BD"/>
    <w:multiLevelType w:val="hybridMultilevel"/>
    <w:tmpl w:val="561AB7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FBF28E6"/>
    <w:multiLevelType w:val="hybridMultilevel"/>
    <w:tmpl w:val="942E1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3E2B6F"/>
    <w:multiLevelType w:val="multilevel"/>
    <w:tmpl w:val="04FE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045CCB"/>
    <w:multiLevelType w:val="hybridMultilevel"/>
    <w:tmpl w:val="D8DCF1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9653C4"/>
    <w:multiLevelType w:val="hybridMultilevel"/>
    <w:tmpl w:val="BA306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3"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21F13A5"/>
    <w:multiLevelType w:val="hybridMultilevel"/>
    <w:tmpl w:val="9692EACA"/>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15:restartNumberingAfterBreak="0">
    <w:nsid w:val="6DFE7E34"/>
    <w:multiLevelType w:val="hybridMultilevel"/>
    <w:tmpl w:val="F78C3E4C"/>
    <w:lvl w:ilvl="0" w:tplc="E5FA4B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8E0D98"/>
    <w:multiLevelType w:val="hybridMultilevel"/>
    <w:tmpl w:val="10644DA0"/>
    <w:lvl w:ilvl="0" w:tplc="9B4E972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584328"/>
    <w:multiLevelType w:val="hybridMultilevel"/>
    <w:tmpl w:val="2488F338"/>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39" w15:restartNumberingAfterBreak="0">
    <w:nsid w:val="73000EEB"/>
    <w:multiLevelType w:val="hybridMultilevel"/>
    <w:tmpl w:val="EFF67378"/>
    <w:lvl w:ilvl="0" w:tplc="9A9E28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0A43D0"/>
    <w:multiLevelType w:val="hybridMultilevel"/>
    <w:tmpl w:val="99725094"/>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077FE6"/>
    <w:multiLevelType w:val="hybridMultilevel"/>
    <w:tmpl w:val="377E5B9C"/>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41"/>
  </w:num>
  <w:num w:numId="4">
    <w:abstractNumId w:val="31"/>
  </w:num>
  <w:num w:numId="5">
    <w:abstractNumId w:val="23"/>
  </w:num>
  <w:num w:numId="6">
    <w:abstractNumId w:val="12"/>
  </w:num>
  <w:num w:numId="7">
    <w:abstractNumId w:val="3"/>
  </w:num>
  <w:num w:numId="8">
    <w:abstractNumId w:val="16"/>
  </w:num>
  <w:num w:numId="9">
    <w:abstractNumId w:val="18"/>
  </w:num>
  <w:num w:numId="10">
    <w:abstractNumId w:val="13"/>
  </w:num>
  <w:num w:numId="11">
    <w:abstractNumId w:val="33"/>
  </w:num>
  <w:num w:numId="12">
    <w:abstractNumId w:val="26"/>
  </w:num>
  <w:num w:numId="13">
    <w:abstractNumId w:val="14"/>
  </w:num>
  <w:num w:numId="14">
    <w:abstractNumId w:val="7"/>
  </w:num>
  <w:num w:numId="15">
    <w:abstractNumId w:val="10"/>
  </w:num>
  <w:num w:numId="16">
    <w:abstractNumId w:val="35"/>
  </w:num>
  <w:num w:numId="17">
    <w:abstractNumId w:val="34"/>
  </w:num>
  <w:num w:numId="18">
    <w:abstractNumId w:val="36"/>
  </w:num>
  <w:num w:numId="19">
    <w:abstractNumId w:val="27"/>
  </w:num>
  <w:num w:numId="20">
    <w:abstractNumId w:val="25"/>
  </w:num>
  <w:num w:numId="21">
    <w:abstractNumId w:val="8"/>
  </w:num>
  <w:num w:numId="22">
    <w:abstractNumId w:val="24"/>
  </w:num>
  <w:num w:numId="23">
    <w:abstractNumId w:val="38"/>
  </w:num>
  <w:num w:numId="24">
    <w:abstractNumId w:val="42"/>
  </w:num>
  <w:num w:numId="25">
    <w:abstractNumId w:val="40"/>
  </w:num>
  <w:num w:numId="26">
    <w:abstractNumId w:val="28"/>
  </w:num>
  <w:num w:numId="27">
    <w:abstractNumId w:val="1"/>
  </w:num>
  <w:num w:numId="28">
    <w:abstractNumId w:val="4"/>
  </w:num>
  <w:num w:numId="29">
    <w:abstractNumId w:val="29"/>
  </w:num>
  <w:num w:numId="30">
    <w:abstractNumId w:val="2"/>
  </w:num>
  <w:num w:numId="31">
    <w:abstractNumId w:val="0"/>
  </w:num>
  <w:num w:numId="32">
    <w:abstractNumId w:val="19"/>
  </w:num>
  <w:num w:numId="33">
    <w:abstractNumId w:val="17"/>
  </w:num>
  <w:num w:numId="34">
    <w:abstractNumId w:val="22"/>
  </w:num>
  <w:num w:numId="35">
    <w:abstractNumId w:val="15"/>
  </w:num>
  <w:num w:numId="36">
    <w:abstractNumId w:val="9"/>
  </w:num>
  <w:num w:numId="37">
    <w:abstractNumId w:val="30"/>
  </w:num>
  <w:num w:numId="38">
    <w:abstractNumId w:val="6"/>
  </w:num>
  <w:num w:numId="39">
    <w:abstractNumId w:val="21"/>
  </w:num>
  <w:num w:numId="40">
    <w:abstractNumId w:val="5"/>
  </w:num>
  <w:num w:numId="41">
    <w:abstractNumId w:val="11"/>
  </w:num>
  <w:num w:numId="42">
    <w:abstractNumId w:val="3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1AE"/>
    <w:rsid w:val="00000DD3"/>
    <w:rsid w:val="000133FC"/>
    <w:rsid w:val="00016184"/>
    <w:rsid w:val="00016E8B"/>
    <w:rsid w:val="00027CD0"/>
    <w:rsid w:val="00035B11"/>
    <w:rsid w:val="00035E3A"/>
    <w:rsid w:val="00037EC7"/>
    <w:rsid w:val="00043471"/>
    <w:rsid w:val="00047600"/>
    <w:rsid w:val="0005117E"/>
    <w:rsid w:val="00052625"/>
    <w:rsid w:val="00054587"/>
    <w:rsid w:val="00054BD5"/>
    <w:rsid w:val="00057727"/>
    <w:rsid w:val="00061BEA"/>
    <w:rsid w:val="000620FD"/>
    <w:rsid w:val="000641E5"/>
    <w:rsid w:val="000669F9"/>
    <w:rsid w:val="00070EC0"/>
    <w:rsid w:val="00071244"/>
    <w:rsid w:val="00071BB9"/>
    <w:rsid w:val="00072375"/>
    <w:rsid w:val="00080030"/>
    <w:rsid w:val="000805EB"/>
    <w:rsid w:val="00081863"/>
    <w:rsid w:val="00087DD8"/>
    <w:rsid w:val="00091154"/>
    <w:rsid w:val="000A015D"/>
    <w:rsid w:val="000A263B"/>
    <w:rsid w:val="000A2676"/>
    <w:rsid w:val="000A42A4"/>
    <w:rsid w:val="000A51A3"/>
    <w:rsid w:val="000B1E37"/>
    <w:rsid w:val="000B30BC"/>
    <w:rsid w:val="000B550D"/>
    <w:rsid w:val="000B5FA5"/>
    <w:rsid w:val="000B70E6"/>
    <w:rsid w:val="000C0722"/>
    <w:rsid w:val="000C1F61"/>
    <w:rsid w:val="000C3264"/>
    <w:rsid w:val="000C55D7"/>
    <w:rsid w:val="000D0582"/>
    <w:rsid w:val="000D1C63"/>
    <w:rsid w:val="000D6BF5"/>
    <w:rsid w:val="000E42A6"/>
    <w:rsid w:val="000F023C"/>
    <w:rsid w:val="00101566"/>
    <w:rsid w:val="001033EB"/>
    <w:rsid w:val="00107738"/>
    <w:rsid w:val="001104CD"/>
    <w:rsid w:val="0011320A"/>
    <w:rsid w:val="00115780"/>
    <w:rsid w:val="00115F6F"/>
    <w:rsid w:val="00120514"/>
    <w:rsid w:val="0013145A"/>
    <w:rsid w:val="001318B9"/>
    <w:rsid w:val="00143BBD"/>
    <w:rsid w:val="00150997"/>
    <w:rsid w:val="00150B3A"/>
    <w:rsid w:val="00151740"/>
    <w:rsid w:val="00160C73"/>
    <w:rsid w:val="00160E07"/>
    <w:rsid w:val="001679DB"/>
    <w:rsid w:val="00170A05"/>
    <w:rsid w:val="0018061C"/>
    <w:rsid w:val="0018259B"/>
    <w:rsid w:val="001916BE"/>
    <w:rsid w:val="0019328F"/>
    <w:rsid w:val="0019592F"/>
    <w:rsid w:val="001A7479"/>
    <w:rsid w:val="001B48CB"/>
    <w:rsid w:val="001B5309"/>
    <w:rsid w:val="001C2828"/>
    <w:rsid w:val="001C2A2E"/>
    <w:rsid w:val="001C47A5"/>
    <w:rsid w:val="001C6A81"/>
    <w:rsid w:val="001D7107"/>
    <w:rsid w:val="001E2C93"/>
    <w:rsid w:val="001E2CDC"/>
    <w:rsid w:val="001E63CB"/>
    <w:rsid w:val="00201AD2"/>
    <w:rsid w:val="00202DF1"/>
    <w:rsid w:val="002046C6"/>
    <w:rsid w:val="00215092"/>
    <w:rsid w:val="00220D19"/>
    <w:rsid w:val="00224432"/>
    <w:rsid w:val="0022463C"/>
    <w:rsid w:val="00226ABF"/>
    <w:rsid w:val="0022785E"/>
    <w:rsid w:val="00227ED9"/>
    <w:rsid w:val="002310DE"/>
    <w:rsid w:val="00232DFA"/>
    <w:rsid w:val="002401E8"/>
    <w:rsid w:val="00243F50"/>
    <w:rsid w:val="0024666E"/>
    <w:rsid w:val="00250012"/>
    <w:rsid w:val="0025153D"/>
    <w:rsid w:val="002516EA"/>
    <w:rsid w:val="00251C43"/>
    <w:rsid w:val="00252B8D"/>
    <w:rsid w:val="00253334"/>
    <w:rsid w:val="00255CED"/>
    <w:rsid w:val="00257831"/>
    <w:rsid w:val="00260C91"/>
    <w:rsid w:val="002668EB"/>
    <w:rsid w:val="0028076B"/>
    <w:rsid w:val="00283E23"/>
    <w:rsid w:val="002840E1"/>
    <w:rsid w:val="00286B21"/>
    <w:rsid w:val="002874A9"/>
    <w:rsid w:val="00293D6A"/>
    <w:rsid w:val="002958DB"/>
    <w:rsid w:val="002A08B7"/>
    <w:rsid w:val="002A34EE"/>
    <w:rsid w:val="002A61B6"/>
    <w:rsid w:val="002B3D9B"/>
    <w:rsid w:val="002B7A4D"/>
    <w:rsid w:val="002C0416"/>
    <w:rsid w:val="002C1480"/>
    <w:rsid w:val="002D1103"/>
    <w:rsid w:val="002D215A"/>
    <w:rsid w:val="002D2EED"/>
    <w:rsid w:val="002D33C0"/>
    <w:rsid w:val="002D34E9"/>
    <w:rsid w:val="002D48FD"/>
    <w:rsid w:val="002D4F50"/>
    <w:rsid w:val="002D59B1"/>
    <w:rsid w:val="002D6F7F"/>
    <w:rsid w:val="002E06F1"/>
    <w:rsid w:val="002E31C0"/>
    <w:rsid w:val="002E6E2F"/>
    <w:rsid w:val="002F6158"/>
    <w:rsid w:val="002F698E"/>
    <w:rsid w:val="0030048E"/>
    <w:rsid w:val="00301BB7"/>
    <w:rsid w:val="00306376"/>
    <w:rsid w:val="00312AEC"/>
    <w:rsid w:val="00314753"/>
    <w:rsid w:val="0032022C"/>
    <w:rsid w:val="0032105D"/>
    <w:rsid w:val="003219E4"/>
    <w:rsid w:val="00321E00"/>
    <w:rsid w:val="00326928"/>
    <w:rsid w:val="00330A50"/>
    <w:rsid w:val="00330DC6"/>
    <w:rsid w:val="00330E46"/>
    <w:rsid w:val="003326BC"/>
    <w:rsid w:val="00334C9E"/>
    <w:rsid w:val="00335310"/>
    <w:rsid w:val="00335DAD"/>
    <w:rsid w:val="00337ECA"/>
    <w:rsid w:val="003510EB"/>
    <w:rsid w:val="00351371"/>
    <w:rsid w:val="003535B0"/>
    <w:rsid w:val="00355AE5"/>
    <w:rsid w:val="00362A2F"/>
    <w:rsid w:val="00364A46"/>
    <w:rsid w:val="00372090"/>
    <w:rsid w:val="003727D6"/>
    <w:rsid w:val="003751E7"/>
    <w:rsid w:val="00382086"/>
    <w:rsid w:val="00382ED4"/>
    <w:rsid w:val="003956A5"/>
    <w:rsid w:val="0039621D"/>
    <w:rsid w:val="003A1EA0"/>
    <w:rsid w:val="003A3D0F"/>
    <w:rsid w:val="003A700C"/>
    <w:rsid w:val="003B3BE5"/>
    <w:rsid w:val="003C0C93"/>
    <w:rsid w:val="003C0EFB"/>
    <w:rsid w:val="003C53F4"/>
    <w:rsid w:val="003C6FB3"/>
    <w:rsid w:val="003D5D70"/>
    <w:rsid w:val="003D7115"/>
    <w:rsid w:val="003E2FA1"/>
    <w:rsid w:val="003E433D"/>
    <w:rsid w:val="003E47C5"/>
    <w:rsid w:val="003E5CE1"/>
    <w:rsid w:val="003E64E7"/>
    <w:rsid w:val="003F339C"/>
    <w:rsid w:val="003F47E9"/>
    <w:rsid w:val="00411E22"/>
    <w:rsid w:val="004147E1"/>
    <w:rsid w:val="00416BC4"/>
    <w:rsid w:val="00417B6D"/>
    <w:rsid w:val="00420415"/>
    <w:rsid w:val="00420942"/>
    <w:rsid w:val="00421E3D"/>
    <w:rsid w:val="00423146"/>
    <w:rsid w:val="00423B6A"/>
    <w:rsid w:val="00424970"/>
    <w:rsid w:val="00425E61"/>
    <w:rsid w:val="0042722A"/>
    <w:rsid w:val="00433F98"/>
    <w:rsid w:val="0043403F"/>
    <w:rsid w:val="00434626"/>
    <w:rsid w:val="0043680E"/>
    <w:rsid w:val="004403FE"/>
    <w:rsid w:val="00441D87"/>
    <w:rsid w:val="004535EB"/>
    <w:rsid w:val="00454F35"/>
    <w:rsid w:val="00461411"/>
    <w:rsid w:val="00461E5D"/>
    <w:rsid w:val="004626D6"/>
    <w:rsid w:val="00463573"/>
    <w:rsid w:val="00463842"/>
    <w:rsid w:val="00465178"/>
    <w:rsid w:val="004725FA"/>
    <w:rsid w:val="00474692"/>
    <w:rsid w:val="00475C2B"/>
    <w:rsid w:val="00476A83"/>
    <w:rsid w:val="00480393"/>
    <w:rsid w:val="0048398F"/>
    <w:rsid w:val="004852AA"/>
    <w:rsid w:val="00486948"/>
    <w:rsid w:val="00492343"/>
    <w:rsid w:val="0049234A"/>
    <w:rsid w:val="00492C4C"/>
    <w:rsid w:val="00493948"/>
    <w:rsid w:val="004944F1"/>
    <w:rsid w:val="004958F9"/>
    <w:rsid w:val="00496242"/>
    <w:rsid w:val="004A4409"/>
    <w:rsid w:val="004A68BD"/>
    <w:rsid w:val="004A7599"/>
    <w:rsid w:val="004B17AF"/>
    <w:rsid w:val="004B440E"/>
    <w:rsid w:val="004B4441"/>
    <w:rsid w:val="004B4D45"/>
    <w:rsid w:val="004B7143"/>
    <w:rsid w:val="004B7FDC"/>
    <w:rsid w:val="004C20D0"/>
    <w:rsid w:val="004C413F"/>
    <w:rsid w:val="004C641C"/>
    <w:rsid w:val="004C7CEF"/>
    <w:rsid w:val="004E3D48"/>
    <w:rsid w:val="004F0644"/>
    <w:rsid w:val="004F0DE4"/>
    <w:rsid w:val="004F0E1B"/>
    <w:rsid w:val="004F1CD9"/>
    <w:rsid w:val="004F36D1"/>
    <w:rsid w:val="004F42C1"/>
    <w:rsid w:val="00500995"/>
    <w:rsid w:val="005051C8"/>
    <w:rsid w:val="0050537E"/>
    <w:rsid w:val="0050645A"/>
    <w:rsid w:val="00506AFF"/>
    <w:rsid w:val="0051161C"/>
    <w:rsid w:val="005137E1"/>
    <w:rsid w:val="00513FC1"/>
    <w:rsid w:val="00515C61"/>
    <w:rsid w:val="00517173"/>
    <w:rsid w:val="00526C70"/>
    <w:rsid w:val="00533BDD"/>
    <w:rsid w:val="00541210"/>
    <w:rsid w:val="00544381"/>
    <w:rsid w:val="00545D2D"/>
    <w:rsid w:val="00552906"/>
    <w:rsid w:val="00556D16"/>
    <w:rsid w:val="005614FF"/>
    <w:rsid w:val="00567DD1"/>
    <w:rsid w:val="0057387B"/>
    <w:rsid w:val="00574138"/>
    <w:rsid w:val="005857CD"/>
    <w:rsid w:val="005875B8"/>
    <w:rsid w:val="005926E8"/>
    <w:rsid w:val="00592AEF"/>
    <w:rsid w:val="00595AA0"/>
    <w:rsid w:val="005A4AC6"/>
    <w:rsid w:val="005B10F5"/>
    <w:rsid w:val="005B156C"/>
    <w:rsid w:val="005B2B8D"/>
    <w:rsid w:val="005B7045"/>
    <w:rsid w:val="005C32D9"/>
    <w:rsid w:val="005C348B"/>
    <w:rsid w:val="005C4C85"/>
    <w:rsid w:val="005D17A2"/>
    <w:rsid w:val="005D1AEF"/>
    <w:rsid w:val="005D30CD"/>
    <w:rsid w:val="005E35AF"/>
    <w:rsid w:val="005F47F5"/>
    <w:rsid w:val="0060159A"/>
    <w:rsid w:val="00604561"/>
    <w:rsid w:val="00611AD1"/>
    <w:rsid w:val="00624BA5"/>
    <w:rsid w:val="0062746C"/>
    <w:rsid w:val="0062747A"/>
    <w:rsid w:val="006342E6"/>
    <w:rsid w:val="00637BC8"/>
    <w:rsid w:val="00640689"/>
    <w:rsid w:val="00647EF5"/>
    <w:rsid w:val="006512BF"/>
    <w:rsid w:val="00652245"/>
    <w:rsid w:val="006553D0"/>
    <w:rsid w:val="0065554B"/>
    <w:rsid w:val="00656496"/>
    <w:rsid w:val="00671B6C"/>
    <w:rsid w:val="006738D4"/>
    <w:rsid w:val="0067412A"/>
    <w:rsid w:val="00675D85"/>
    <w:rsid w:val="0068389C"/>
    <w:rsid w:val="006849D3"/>
    <w:rsid w:val="006878B8"/>
    <w:rsid w:val="00695019"/>
    <w:rsid w:val="006A15C0"/>
    <w:rsid w:val="006A49F7"/>
    <w:rsid w:val="006B272D"/>
    <w:rsid w:val="006B5AD1"/>
    <w:rsid w:val="006C2802"/>
    <w:rsid w:val="006C3C2B"/>
    <w:rsid w:val="006C56DF"/>
    <w:rsid w:val="006C6A0E"/>
    <w:rsid w:val="006C7ED9"/>
    <w:rsid w:val="006D708F"/>
    <w:rsid w:val="006D753A"/>
    <w:rsid w:val="006E6550"/>
    <w:rsid w:val="006F3F37"/>
    <w:rsid w:val="006F4508"/>
    <w:rsid w:val="006F5166"/>
    <w:rsid w:val="006F7C95"/>
    <w:rsid w:val="00702D49"/>
    <w:rsid w:val="00715D42"/>
    <w:rsid w:val="0072025D"/>
    <w:rsid w:val="007217C1"/>
    <w:rsid w:val="0072219F"/>
    <w:rsid w:val="007233D6"/>
    <w:rsid w:val="00731DB6"/>
    <w:rsid w:val="0073442E"/>
    <w:rsid w:val="007349B9"/>
    <w:rsid w:val="00735C4F"/>
    <w:rsid w:val="00737B81"/>
    <w:rsid w:val="00741FE1"/>
    <w:rsid w:val="00746865"/>
    <w:rsid w:val="007468E8"/>
    <w:rsid w:val="00751CE4"/>
    <w:rsid w:val="007548E4"/>
    <w:rsid w:val="00756823"/>
    <w:rsid w:val="0077076E"/>
    <w:rsid w:val="0077383C"/>
    <w:rsid w:val="00773E3D"/>
    <w:rsid w:val="0077772A"/>
    <w:rsid w:val="0078216D"/>
    <w:rsid w:val="00782759"/>
    <w:rsid w:val="00785612"/>
    <w:rsid w:val="007862DD"/>
    <w:rsid w:val="007869CB"/>
    <w:rsid w:val="0078713E"/>
    <w:rsid w:val="0079165A"/>
    <w:rsid w:val="00792E81"/>
    <w:rsid w:val="0079587F"/>
    <w:rsid w:val="00795F6F"/>
    <w:rsid w:val="007973C7"/>
    <w:rsid w:val="00797A54"/>
    <w:rsid w:val="00797E57"/>
    <w:rsid w:val="007A0FB1"/>
    <w:rsid w:val="007A2386"/>
    <w:rsid w:val="007B15BF"/>
    <w:rsid w:val="007B203D"/>
    <w:rsid w:val="007B5CDC"/>
    <w:rsid w:val="007D02A5"/>
    <w:rsid w:val="007D0594"/>
    <w:rsid w:val="007D3006"/>
    <w:rsid w:val="007D3942"/>
    <w:rsid w:val="007D3DAA"/>
    <w:rsid w:val="007D76D7"/>
    <w:rsid w:val="007E390E"/>
    <w:rsid w:val="007E4797"/>
    <w:rsid w:val="007E756E"/>
    <w:rsid w:val="007E7A1B"/>
    <w:rsid w:val="007F2CAB"/>
    <w:rsid w:val="007F335A"/>
    <w:rsid w:val="007F35BA"/>
    <w:rsid w:val="007F4016"/>
    <w:rsid w:val="007F6268"/>
    <w:rsid w:val="00810CC2"/>
    <w:rsid w:val="0081142A"/>
    <w:rsid w:val="00813D33"/>
    <w:rsid w:val="008149E1"/>
    <w:rsid w:val="00815AD0"/>
    <w:rsid w:val="00815CC3"/>
    <w:rsid w:val="008224B5"/>
    <w:rsid w:val="00824DC4"/>
    <w:rsid w:val="00826646"/>
    <w:rsid w:val="00826F7F"/>
    <w:rsid w:val="00832649"/>
    <w:rsid w:val="00833C19"/>
    <w:rsid w:val="00834993"/>
    <w:rsid w:val="00836CC3"/>
    <w:rsid w:val="00840319"/>
    <w:rsid w:val="0084233C"/>
    <w:rsid w:val="00843662"/>
    <w:rsid w:val="00850202"/>
    <w:rsid w:val="008509A8"/>
    <w:rsid w:val="00852361"/>
    <w:rsid w:val="00853EFE"/>
    <w:rsid w:val="00856D01"/>
    <w:rsid w:val="00871FE8"/>
    <w:rsid w:val="0087269A"/>
    <w:rsid w:val="00872C5A"/>
    <w:rsid w:val="00874F3C"/>
    <w:rsid w:val="00877756"/>
    <w:rsid w:val="00882F3E"/>
    <w:rsid w:val="00884142"/>
    <w:rsid w:val="00892754"/>
    <w:rsid w:val="00897799"/>
    <w:rsid w:val="008A4A87"/>
    <w:rsid w:val="008B3F3A"/>
    <w:rsid w:val="008B5447"/>
    <w:rsid w:val="008C5D88"/>
    <w:rsid w:val="008D0844"/>
    <w:rsid w:val="008D45BC"/>
    <w:rsid w:val="008D7035"/>
    <w:rsid w:val="008E193E"/>
    <w:rsid w:val="008E4136"/>
    <w:rsid w:val="008E4534"/>
    <w:rsid w:val="008E5AC7"/>
    <w:rsid w:val="008F6976"/>
    <w:rsid w:val="008F70B6"/>
    <w:rsid w:val="008F7162"/>
    <w:rsid w:val="009032F8"/>
    <w:rsid w:val="0090709C"/>
    <w:rsid w:val="00912909"/>
    <w:rsid w:val="009152CB"/>
    <w:rsid w:val="00920732"/>
    <w:rsid w:val="0092463A"/>
    <w:rsid w:val="009341CC"/>
    <w:rsid w:val="00934A19"/>
    <w:rsid w:val="00940262"/>
    <w:rsid w:val="00951A17"/>
    <w:rsid w:val="00951B96"/>
    <w:rsid w:val="00955201"/>
    <w:rsid w:val="0096279B"/>
    <w:rsid w:val="00962DE8"/>
    <w:rsid w:val="009725C1"/>
    <w:rsid w:val="00980515"/>
    <w:rsid w:val="00981C47"/>
    <w:rsid w:val="00983763"/>
    <w:rsid w:val="00993640"/>
    <w:rsid w:val="00997885"/>
    <w:rsid w:val="009A14BC"/>
    <w:rsid w:val="009A42ED"/>
    <w:rsid w:val="009B0049"/>
    <w:rsid w:val="009B0E20"/>
    <w:rsid w:val="009B1D67"/>
    <w:rsid w:val="009B701C"/>
    <w:rsid w:val="009B75E9"/>
    <w:rsid w:val="009C2884"/>
    <w:rsid w:val="009C518E"/>
    <w:rsid w:val="009D1961"/>
    <w:rsid w:val="009D5A6B"/>
    <w:rsid w:val="009D6E14"/>
    <w:rsid w:val="009E1596"/>
    <w:rsid w:val="009E1B4C"/>
    <w:rsid w:val="009E622C"/>
    <w:rsid w:val="009E6620"/>
    <w:rsid w:val="009F20C0"/>
    <w:rsid w:val="009F4097"/>
    <w:rsid w:val="00A03330"/>
    <w:rsid w:val="00A04D24"/>
    <w:rsid w:val="00A05A6E"/>
    <w:rsid w:val="00A05AD3"/>
    <w:rsid w:val="00A07277"/>
    <w:rsid w:val="00A15309"/>
    <w:rsid w:val="00A17FA6"/>
    <w:rsid w:val="00A25853"/>
    <w:rsid w:val="00A44CF5"/>
    <w:rsid w:val="00A47003"/>
    <w:rsid w:val="00A52FDD"/>
    <w:rsid w:val="00A5623D"/>
    <w:rsid w:val="00A578C9"/>
    <w:rsid w:val="00A67B83"/>
    <w:rsid w:val="00A71CBD"/>
    <w:rsid w:val="00A72932"/>
    <w:rsid w:val="00A73F0B"/>
    <w:rsid w:val="00A822EC"/>
    <w:rsid w:val="00A863CC"/>
    <w:rsid w:val="00A86AA9"/>
    <w:rsid w:val="00A86CBA"/>
    <w:rsid w:val="00A90C9A"/>
    <w:rsid w:val="00A976F4"/>
    <w:rsid w:val="00A97A23"/>
    <w:rsid w:val="00AA096E"/>
    <w:rsid w:val="00AA1218"/>
    <w:rsid w:val="00AA17D6"/>
    <w:rsid w:val="00AA31BE"/>
    <w:rsid w:val="00AA49A4"/>
    <w:rsid w:val="00AA4C13"/>
    <w:rsid w:val="00AB14E0"/>
    <w:rsid w:val="00AC16DF"/>
    <w:rsid w:val="00AC4244"/>
    <w:rsid w:val="00AC4E1A"/>
    <w:rsid w:val="00AD0FED"/>
    <w:rsid w:val="00AD1AC1"/>
    <w:rsid w:val="00AD20E5"/>
    <w:rsid w:val="00AD7B43"/>
    <w:rsid w:val="00AE51D5"/>
    <w:rsid w:val="00AF140A"/>
    <w:rsid w:val="00B05EFA"/>
    <w:rsid w:val="00B0685B"/>
    <w:rsid w:val="00B172A1"/>
    <w:rsid w:val="00B230C2"/>
    <w:rsid w:val="00B2699B"/>
    <w:rsid w:val="00B27345"/>
    <w:rsid w:val="00B303D0"/>
    <w:rsid w:val="00B3053B"/>
    <w:rsid w:val="00B31E8D"/>
    <w:rsid w:val="00B33C51"/>
    <w:rsid w:val="00B3514B"/>
    <w:rsid w:val="00B423F7"/>
    <w:rsid w:val="00B43B60"/>
    <w:rsid w:val="00B455BB"/>
    <w:rsid w:val="00B45FB0"/>
    <w:rsid w:val="00B579B2"/>
    <w:rsid w:val="00B610F4"/>
    <w:rsid w:val="00B63EF4"/>
    <w:rsid w:val="00B64103"/>
    <w:rsid w:val="00B64405"/>
    <w:rsid w:val="00B67CE2"/>
    <w:rsid w:val="00B71DFF"/>
    <w:rsid w:val="00B7408B"/>
    <w:rsid w:val="00B767D1"/>
    <w:rsid w:val="00B824A1"/>
    <w:rsid w:val="00B90F6C"/>
    <w:rsid w:val="00B931E9"/>
    <w:rsid w:val="00B964F4"/>
    <w:rsid w:val="00B97091"/>
    <w:rsid w:val="00BA02E1"/>
    <w:rsid w:val="00BA5C97"/>
    <w:rsid w:val="00BB0F8A"/>
    <w:rsid w:val="00BB758E"/>
    <w:rsid w:val="00BB7832"/>
    <w:rsid w:val="00BB7E4F"/>
    <w:rsid w:val="00BD51B1"/>
    <w:rsid w:val="00BD5295"/>
    <w:rsid w:val="00BE1D8A"/>
    <w:rsid w:val="00BE314D"/>
    <w:rsid w:val="00BE60E3"/>
    <w:rsid w:val="00BE754E"/>
    <w:rsid w:val="00BF01E1"/>
    <w:rsid w:val="00BF25BE"/>
    <w:rsid w:val="00BF43C3"/>
    <w:rsid w:val="00BF4ECE"/>
    <w:rsid w:val="00BF5535"/>
    <w:rsid w:val="00C00B99"/>
    <w:rsid w:val="00C03330"/>
    <w:rsid w:val="00C065E8"/>
    <w:rsid w:val="00C07D6A"/>
    <w:rsid w:val="00C139C1"/>
    <w:rsid w:val="00C14269"/>
    <w:rsid w:val="00C1482E"/>
    <w:rsid w:val="00C15A8C"/>
    <w:rsid w:val="00C15BB2"/>
    <w:rsid w:val="00C17A1B"/>
    <w:rsid w:val="00C17E37"/>
    <w:rsid w:val="00C220D4"/>
    <w:rsid w:val="00C23D62"/>
    <w:rsid w:val="00C25A78"/>
    <w:rsid w:val="00C26220"/>
    <w:rsid w:val="00C31F4C"/>
    <w:rsid w:val="00C335FC"/>
    <w:rsid w:val="00C35648"/>
    <w:rsid w:val="00C37562"/>
    <w:rsid w:val="00C37C46"/>
    <w:rsid w:val="00C44FA4"/>
    <w:rsid w:val="00C52276"/>
    <w:rsid w:val="00C52326"/>
    <w:rsid w:val="00C55C1D"/>
    <w:rsid w:val="00C56887"/>
    <w:rsid w:val="00C66375"/>
    <w:rsid w:val="00C6637B"/>
    <w:rsid w:val="00C7150E"/>
    <w:rsid w:val="00C772F8"/>
    <w:rsid w:val="00C774A4"/>
    <w:rsid w:val="00C77EE3"/>
    <w:rsid w:val="00C811DD"/>
    <w:rsid w:val="00C8499C"/>
    <w:rsid w:val="00C84D8B"/>
    <w:rsid w:val="00C87AC4"/>
    <w:rsid w:val="00C9276A"/>
    <w:rsid w:val="00C950AE"/>
    <w:rsid w:val="00CA3392"/>
    <w:rsid w:val="00CA4AE6"/>
    <w:rsid w:val="00CB27E7"/>
    <w:rsid w:val="00CB61D9"/>
    <w:rsid w:val="00CC109F"/>
    <w:rsid w:val="00CC5919"/>
    <w:rsid w:val="00CD3B57"/>
    <w:rsid w:val="00CD50BD"/>
    <w:rsid w:val="00CE05A9"/>
    <w:rsid w:val="00CE3A9B"/>
    <w:rsid w:val="00CE4409"/>
    <w:rsid w:val="00CE4DD7"/>
    <w:rsid w:val="00CE74FB"/>
    <w:rsid w:val="00CE7550"/>
    <w:rsid w:val="00CF12E7"/>
    <w:rsid w:val="00CF20AF"/>
    <w:rsid w:val="00CF36F4"/>
    <w:rsid w:val="00CF42A0"/>
    <w:rsid w:val="00CF5242"/>
    <w:rsid w:val="00D10DC1"/>
    <w:rsid w:val="00D1798B"/>
    <w:rsid w:val="00D20F00"/>
    <w:rsid w:val="00D24B58"/>
    <w:rsid w:val="00D26F3F"/>
    <w:rsid w:val="00D271D1"/>
    <w:rsid w:val="00D34E37"/>
    <w:rsid w:val="00D3642C"/>
    <w:rsid w:val="00D37833"/>
    <w:rsid w:val="00D37DFC"/>
    <w:rsid w:val="00D43D73"/>
    <w:rsid w:val="00D44D41"/>
    <w:rsid w:val="00D44F50"/>
    <w:rsid w:val="00D45817"/>
    <w:rsid w:val="00D51BC5"/>
    <w:rsid w:val="00D61CF9"/>
    <w:rsid w:val="00D61D79"/>
    <w:rsid w:val="00D62EE6"/>
    <w:rsid w:val="00D63D39"/>
    <w:rsid w:val="00D642DC"/>
    <w:rsid w:val="00D666BF"/>
    <w:rsid w:val="00D66E0B"/>
    <w:rsid w:val="00D71F96"/>
    <w:rsid w:val="00D72958"/>
    <w:rsid w:val="00D72D05"/>
    <w:rsid w:val="00D74313"/>
    <w:rsid w:val="00D7575B"/>
    <w:rsid w:val="00D770DD"/>
    <w:rsid w:val="00D86B47"/>
    <w:rsid w:val="00D97AD0"/>
    <w:rsid w:val="00DA1F07"/>
    <w:rsid w:val="00DA3F1C"/>
    <w:rsid w:val="00DA3FAE"/>
    <w:rsid w:val="00DA7E29"/>
    <w:rsid w:val="00DB1788"/>
    <w:rsid w:val="00DB4D0E"/>
    <w:rsid w:val="00DB4FD0"/>
    <w:rsid w:val="00DB57EA"/>
    <w:rsid w:val="00DB6077"/>
    <w:rsid w:val="00DC0B32"/>
    <w:rsid w:val="00DC5678"/>
    <w:rsid w:val="00DD251D"/>
    <w:rsid w:val="00DD7CE3"/>
    <w:rsid w:val="00DE0695"/>
    <w:rsid w:val="00DE10D3"/>
    <w:rsid w:val="00DE3661"/>
    <w:rsid w:val="00DF63EB"/>
    <w:rsid w:val="00E01885"/>
    <w:rsid w:val="00E03C26"/>
    <w:rsid w:val="00E1399F"/>
    <w:rsid w:val="00E141EB"/>
    <w:rsid w:val="00E15ADA"/>
    <w:rsid w:val="00E16BDA"/>
    <w:rsid w:val="00E20F60"/>
    <w:rsid w:val="00E21926"/>
    <w:rsid w:val="00E34D76"/>
    <w:rsid w:val="00E35C8D"/>
    <w:rsid w:val="00E37182"/>
    <w:rsid w:val="00E42AC2"/>
    <w:rsid w:val="00E4418C"/>
    <w:rsid w:val="00E44AA6"/>
    <w:rsid w:val="00E45F36"/>
    <w:rsid w:val="00E56760"/>
    <w:rsid w:val="00E64CB2"/>
    <w:rsid w:val="00E6546A"/>
    <w:rsid w:val="00E71EF5"/>
    <w:rsid w:val="00E74177"/>
    <w:rsid w:val="00E7546E"/>
    <w:rsid w:val="00E75601"/>
    <w:rsid w:val="00E82CDB"/>
    <w:rsid w:val="00E83966"/>
    <w:rsid w:val="00E8435E"/>
    <w:rsid w:val="00E851C1"/>
    <w:rsid w:val="00E91550"/>
    <w:rsid w:val="00E93781"/>
    <w:rsid w:val="00E97E09"/>
    <w:rsid w:val="00EA2EB8"/>
    <w:rsid w:val="00EB1280"/>
    <w:rsid w:val="00EB383D"/>
    <w:rsid w:val="00EB6EC9"/>
    <w:rsid w:val="00EC2567"/>
    <w:rsid w:val="00EC49EA"/>
    <w:rsid w:val="00EC4C12"/>
    <w:rsid w:val="00ED3A85"/>
    <w:rsid w:val="00ED639D"/>
    <w:rsid w:val="00ED7146"/>
    <w:rsid w:val="00EE51B6"/>
    <w:rsid w:val="00EE7737"/>
    <w:rsid w:val="00EF0BB1"/>
    <w:rsid w:val="00EF2DB0"/>
    <w:rsid w:val="00EF5792"/>
    <w:rsid w:val="00EF5A76"/>
    <w:rsid w:val="00EF5F85"/>
    <w:rsid w:val="00F029DE"/>
    <w:rsid w:val="00F072C6"/>
    <w:rsid w:val="00F17536"/>
    <w:rsid w:val="00F21CEE"/>
    <w:rsid w:val="00F3183C"/>
    <w:rsid w:val="00F36B26"/>
    <w:rsid w:val="00F37634"/>
    <w:rsid w:val="00F41416"/>
    <w:rsid w:val="00F51394"/>
    <w:rsid w:val="00F515BA"/>
    <w:rsid w:val="00F51778"/>
    <w:rsid w:val="00F51F58"/>
    <w:rsid w:val="00F54B5A"/>
    <w:rsid w:val="00F6411A"/>
    <w:rsid w:val="00F64709"/>
    <w:rsid w:val="00F64E9D"/>
    <w:rsid w:val="00F70369"/>
    <w:rsid w:val="00F74405"/>
    <w:rsid w:val="00F75CDA"/>
    <w:rsid w:val="00F75D83"/>
    <w:rsid w:val="00F8072D"/>
    <w:rsid w:val="00F80FA2"/>
    <w:rsid w:val="00F835A1"/>
    <w:rsid w:val="00F96E7E"/>
    <w:rsid w:val="00F977E6"/>
    <w:rsid w:val="00FA3C9F"/>
    <w:rsid w:val="00FB0D4B"/>
    <w:rsid w:val="00FB304C"/>
    <w:rsid w:val="00FB465E"/>
    <w:rsid w:val="00FB4CAC"/>
    <w:rsid w:val="00FC0449"/>
    <w:rsid w:val="00FC2CBF"/>
    <w:rsid w:val="00FC7D39"/>
    <w:rsid w:val="00FD0784"/>
    <w:rsid w:val="00FD39B7"/>
    <w:rsid w:val="00FE0D07"/>
    <w:rsid w:val="00FE2039"/>
    <w:rsid w:val="00FF1B7B"/>
    <w:rsid w:val="00FF24F9"/>
    <w:rsid w:val="00FF41C0"/>
    <w:rsid w:val="00FF67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B6C"/>
    <w:rPr>
      <w:lang w:val="es-ES_tradnl"/>
    </w:rPr>
  </w:style>
  <w:style w:type="paragraph" w:styleId="Ttulo1">
    <w:name w:val="heading 1"/>
    <w:basedOn w:val="Normal"/>
    <w:next w:val="Normal"/>
    <w:link w:val="Ttulo1Car"/>
    <w:uiPriority w:val="9"/>
    <w:qFormat/>
    <w:rsid w:val="00E64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803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apple-converted-space">
    <w:name w:val="apple-converted-space"/>
    <w:basedOn w:val="Fuentedeprrafopredeter"/>
    <w:rsid w:val="001033EB"/>
  </w:style>
  <w:style w:type="paragraph" w:styleId="Textoindependiente">
    <w:name w:val="Body Text"/>
    <w:basedOn w:val="Normal"/>
    <w:link w:val="TextoindependienteCar"/>
    <w:uiPriority w:val="1"/>
    <w:qFormat/>
    <w:rsid w:val="007973C7"/>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973C7"/>
    <w:rPr>
      <w:rFonts w:ascii="Gadugi" w:eastAsia="Gadugi" w:hAnsi="Gadugi" w:cs="Gadugi"/>
      <w:lang w:val="es-ES" w:eastAsia="es-ES" w:bidi="es-ES"/>
    </w:rPr>
  </w:style>
  <w:style w:type="paragraph" w:styleId="Sinespaciado">
    <w:name w:val="No Spacing"/>
    <w:link w:val="SinespaciadoCar"/>
    <w:uiPriority w:val="1"/>
    <w:qFormat/>
    <w:rsid w:val="00545D2D"/>
    <w:pPr>
      <w:spacing w:after="0" w:line="240" w:lineRule="auto"/>
    </w:pPr>
  </w:style>
  <w:style w:type="character" w:customStyle="1" w:styleId="SinespaciadoCar">
    <w:name w:val="Sin espaciado Car"/>
    <w:link w:val="Sinespaciado"/>
    <w:uiPriority w:val="1"/>
    <w:locked/>
    <w:rsid w:val="00545D2D"/>
  </w:style>
  <w:style w:type="character" w:styleId="Mencinsinresolver">
    <w:name w:val="Unresolved Mention"/>
    <w:basedOn w:val="Fuentedeprrafopredeter"/>
    <w:uiPriority w:val="99"/>
    <w:rsid w:val="007862DD"/>
    <w:rPr>
      <w:color w:val="605E5C"/>
      <w:shd w:val="clear" w:color="auto" w:fill="E1DFDD"/>
    </w:rPr>
  </w:style>
  <w:style w:type="character" w:customStyle="1" w:styleId="Ttulo3Car">
    <w:name w:val="Título 3 Car"/>
    <w:basedOn w:val="Fuentedeprrafopredeter"/>
    <w:link w:val="Ttulo3"/>
    <w:uiPriority w:val="9"/>
    <w:semiHidden/>
    <w:rsid w:val="00480393"/>
    <w:rPr>
      <w:rFonts w:asciiTheme="majorHAnsi" w:eastAsiaTheme="majorEastAsia" w:hAnsiTheme="majorHAnsi" w:cstheme="majorBidi"/>
      <w:color w:val="1F4D78" w:themeColor="accent1" w:themeShade="7F"/>
      <w:sz w:val="24"/>
      <w:szCs w:val="24"/>
      <w:lang w:val="es-ES_tradnl"/>
    </w:rPr>
  </w:style>
  <w:style w:type="character" w:customStyle="1" w:styleId="Ninguno">
    <w:name w:val="Ninguno"/>
    <w:rsid w:val="009D6E14"/>
    <w:rPr>
      <w:lang w:val="es-ES_tradnl"/>
    </w:rPr>
  </w:style>
  <w:style w:type="paragraph" w:customStyle="1" w:styleId="Default">
    <w:name w:val="Default"/>
    <w:rsid w:val="00A52FDD"/>
    <w:pPr>
      <w:autoSpaceDE w:val="0"/>
      <w:autoSpaceDN w:val="0"/>
      <w:adjustRightInd w:val="0"/>
      <w:spacing w:after="0" w:line="240" w:lineRule="auto"/>
    </w:pPr>
    <w:rPr>
      <w:rFonts w:ascii="Segoe UI" w:hAnsi="Segoe UI" w:cs="Segoe UI"/>
      <w:color w:val="000000"/>
      <w:sz w:val="24"/>
      <w:szCs w:val="24"/>
    </w:rPr>
  </w:style>
  <w:style w:type="character" w:styleId="Refdecomentario">
    <w:name w:val="annotation reference"/>
    <w:qFormat/>
    <w:rsid w:val="000001AE"/>
    <w:rPr>
      <w:w w:val="100"/>
      <w:position w:val="-1"/>
      <w:sz w:val="16"/>
      <w:szCs w:val="16"/>
      <w:effect w:val="none"/>
      <w:vertAlign w:val="baseline"/>
      <w:cs w:val="0"/>
      <w:em w:val="none"/>
    </w:rPr>
  </w:style>
  <w:style w:type="paragraph" w:styleId="Textocomentario">
    <w:name w:val="annotation text"/>
    <w:basedOn w:val="Normal"/>
    <w:link w:val="TextocomentarioCar"/>
    <w:qFormat/>
    <w:rsid w:val="000001AE"/>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val="es-CO"/>
    </w:rPr>
  </w:style>
  <w:style w:type="character" w:customStyle="1" w:styleId="TextocomentarioCar">
    <w:name w:val="Texto comentario Car"/>
    <w:basedOn w:val="Fuentedeprrafopredeter"/>
    <w:link w:val="Textocomentario"/>
    <w:rsid w:val="000001AE"/>
    <w:rPr>
      <w:rFonts w:ascii="Calibri" w:eastAsia="Calibri" w:hAnsi="Calibri" w:cs="Calibri"/>
      <w:position w:val="-1"/>
      <w:sz w:val="20"/>
      <w:szCs w:val="20"/>
    </w:rPr>
  </w:style>
  <w:style w:type="character" w:customStyle="1" w:styleId="Ttulo1Car">
    <w:name w:val="Título 1 Car"/>
    <w:basedOn w:val="Fuentedeprrafopredeter"/>
    <w:link w:val="Ttulo1"/>
    <w:uiPriority w:val="9"/>
    <w:rsid w:val="00E64CB2"/>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605">
      <w:bodyDiv w:val="1"/>
      <w:marLeft w:val="0"/>
      <w:marRight w:val="0"/>
      <w:marTop w:val="0"/>
      <w:marBottom w:val="0"/>
      <w:divBdr>
        <w:top w:val="none" w:sz="0" w:space="0" w:color="auto"/>
        <w:left w:val="none" w:sz="0" w:space="0" w:color="auto"/>
        <w:bottom w:val="none" w:sz="0" w:space="0" w:color="auto"/>
        <w:right w:val="none" w:sz="0" w:space="0" w:color="auto"/>
      </w:divBdr>
    </w:div>
    <w:div w:id="106703895">
      <w:bodyDiv w:val="1"/>
      <w:marLeft w:val="0"/>
      <w:marRight w:val="0"/>
      <w:marTop w:val="0"/>
      <w:marBottom w:val="0"/>
      <w:divBdr>
        <w:top w:val="none" w:sz="0" w:space="0" w:color="auto"/>
        <w:left w:val="none" w:sz="0" w:space="0" w:color="auto"/>
        <w:bottom w:val="none" w:sz="0" w:space="0" w:color="auto"/>
        <w:right w:val="none" w:sz="0" w:space="0" w:color="auto"/>
      </w:divBdr>
    </w:div>
    <w:div w:id="276916327">
      <w:bodyDiv w:val="1"/>
      <w:marLeft w:val="0"/>
      <w:marRight w:val="0"/>
      <w:marTop w:val="0"/>
      <w:marBottom w:val="0"/>
      <w:divBdr>
        <w:top w:val="none" w:sz="0" w:space="0" w:color="auto"/>
        <w:left w:val="none" w:sz="0" w:space="0" w:color="auto"/>
        <w:bottom w:val="none" w:sz="0" w:space="0" w:color="auto"/>
        <w:right w:val="none" w:sz="0" w:space="0" w:color="auto"/>
      </w:divBdr>
    </w:div>
    <w:div w:id="540290234">
      <w:bodyDiv w:val="1"/>
      <w:marLeft w:val="0"/>
      <w:marRight w:val="0"/>
      <w:marTop w:val="0"/>
      <w:marBottom w:val="0"/>
      <w:divBdr>
        <w:top w:val="none" w:sz="0" w:space="0" w:color="auto"/>
        <w:left w:val="none" w:sz="0" w:space="0" w:color="auto"/>
        <w:bottom w:val="none" w:sz="0" w:space="0" w:color="auto"/>
        <w:right w:val="none" w:sz="0" w:space="0" w:color="auto"/>
      </w:divBdr>
    </w:div>
    <w:div w:id="586425678">
      <w:bodyDiv w:val="1"/>
      <w:marLeft w:val="0"/>
      <w:marRight w:val="0"/>
      <w:marTop w:val="0"/>
      <w:marBottom w:val="0"/>
      <w:divBdr>
        <w:top w:val="none" w:sz="0" w:space="0" w:color="auto"/>
        <w:left w:val="none" w:sz="0" w:space="0" w:color="auto"/>
        <w:bottom w:val="none" w:sz="0" w:space="0" w:color="auto"/>
        <w:right w:val="none" w:sz="0" w:space="0" w:color="auto"/>
      </w:divBdr>
    </w:div>
    <w:div w:id="1029451603">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8111559">
      <w:bodyDiv w:val="1"/>
      <w:marLeft w:val="0"/>
      <w:marRight w:val="0"/>
      <w:marTop w:val="0"/>
      <w:marBottom w:val="0"/>
      <w:divBdr>
        <w:top w:val="none" w:sz="0" w:space="0" w:color="auto"/>
        <w:left w:val="none" w:sz="0" w:space="0" w:color="auto"/>
        <w:bottom w:val="none" w:sz="0" w:space="0" w:color="auto"/>
        <w:right w:val="none" w:sz="0" w:space="0" w:color="auto"/>
      </w:divBdr>
    </w:div>
    <w:div w:id="1167476931">
      <w:bodyDiv w:val="1"/>
      <w:marLeft w:val="0"/>
      <w:marRight w:val="0"/>
      <w:marTop w:val="0"/>
      <w:marBottom w:val="0"/>
      <w:divBdr>
        <w:top w:val="none" w:sz="0" w:space="0" w:color="auto"/>
        <w:left w:val="none" w:sz="0" w:space="0" w:color="auto"/>
        <w:bottom w:val="none" w:sz="0" w:space="0" w:color="auto"/>
        <w:right w:val="none" w:sz="0" w:space="0" w:color="auto"/>
      </w:divBdr>
    </w:div>
    <w:div w:id="1283683021">
      <w:bodyDiv w:val="1"/>
      <w:marLeft w:val="0"/>
      <w:marRight w:val="0"/>
      <w:marTop w:val="0"/>
      <w:marBottom w:val="0"/>
      <w:divBdr>
        <w:top w:val="none" w:sz="0" w:space="0" w:color="auto"/>
        <w:left w:val="none" w:sz="0" w:space="0" w:color="auto"/>
        <w:bottom w:val="none" w:sz="0" w:space="0" w:color="auto"/>
        <w:right w:val="none" w:sz="0" w:space="0" w:color="auto"/>
      </w:divBdr>
    </w:div>
    <w:div w:id="1326668413">
      <w:bodyDiv w:val="1"/>
      <w:marLeft w:val="0"/>
      <w:marRight w:val="0"/>
      <w:marTop w:val="0"/>
      <w:marBottom w:val="0"/>
      <w:divBdr>
        <w:top w:val="none" w:sz="0" w:space="0" w:color="auto"/>
        <w:left w:val="none" w:sz="0" w:space="0" w:color="auto"/>
        <w:bottom w:val="none" w:sz="0" w:space="0" w:color="auto"/>
        <w:right w:val="none" w:sz="0" w:space="0" w:color="auto"/>
      </w:divBdr>
    </w:div>
    <w:div w:id="1337803597">
      <w:bodyDiv w:val="1"/>
      <w:marLeft w:val="0"/>
      <w:marRight w:val="0"/>
      <w:marTop w:val="0"/>
      <w:marBottom w:val="0"/>
      <w:divBdr>
        <w:top w:val="none" w:sz="0" w:space="0" w:color="auto"/>
        <w:left w:val="none" w:sz="0" w:space="0" w:color="auto"/>
        <w:bottom w:val="none" w:sz="0" w:space="0" w:color="auto"/>
        <w:right w:val="none" w:sz="0" w:space="0" w:color="auto"/>
      </w:divBdr>
      <w:divsChild>
        <w:div w:id="269437372">
          <w:marLeft w:val="0"/>
          <w:marRight w:val="0"/>
          <w:marTop w:val="0"/>
          <w:marBottom w:val="0"/>
          <w:divBdr>
            <w:top w:val="none" w:sz="0" w:space="0" w:color="auto"/>
            <w:left w:val="none" w:sz="0" w:space="0" w:color="auto"/>
            <w:bottom w:val="none" w:sz="0" w:space="0" w:color="auto"/>
            <w:right w:val="none" w:sz="0" w:space="0" w:color="auto"/>
          </w:divBdr>
        </w:div>
      </w:divsChild>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369254712">
      <w:bodyDiv w:val="1"/>
      <w:marLeft w:val="0"/>
      <w:marRight w:val="0"/>
      <w:marTop w:val="0"/>
      <w:marBottom w:val="0"/>
      <w:divBdr>
        <w:top w:val="none" w:sz="0" w:space="0" w:color="auto"/>
        <w:left w:val="none" w:sz="0" w:space="0" w:color="auto"/>
        <w:bottom w:val="none" w:sz="0" w:space="0" w:color="auto"/>
        <w:right w:val="none" w:sz="0" w:space="0" w:color="auto"/>
      </w:divBdr>
    </w:div>
    <w:div w:id="1442339014">
      <w:bodyDiv w:val="1"/>
      <w:marLeft w:val="0"/>
      <w:marRight w:val="0"/>
      <w:marTop w:val="0"/>
      <w:marBottom w:val="0"/>
      <w:divBdr>
        <w:top w:val="none" w:sz="0" w:space="0" w:color="auto"/>
        <w:left w:val="none" w:sz="0" w:space="0" w:color="auto"/>
        <w:bottom w:val="none" w:sz="0" w:space="0" w:color="auto"/>
        <w:right w:val="none" w:sz="0" w:space="0" w:color="auto"/>
      </w:divBdr>
    </w:div>
    <w:div w:id="1456488653">
      <w:bodyDiv w:val="1"/>
      <w:marLeft w:val="0"/>
      <w:marRight w:val="0"/>
      <w:marTop w:val="0"/>
      <w:marBottom w:val="0"/>
      <w:divBdr>
        <w:top w:val="none" w:sz="0" w:space="0" w:color="auto"/>
        <w:left w:val="none" w:sz="0" w:space="0" w:color="auto"/>
        <w:bottom w:val="none" w:sz="0" w:space="0" w:color="auto"/>
        <w:right w:val="none" w:sz="0" w:space="0" w:color="auto"/>
      </w:divBdr>
    </w:div>
    <w:div w:id="1463696982">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056">
      <w:bodyDiv w:val="1"/>
      <w:marLeft w:val="0"/>
      <w:marRight w:val="0"/>
      <w:marTop w:val="0"/>
      <w:marBottom w:val="0"/>
      <w:divBdr>
        <w:top w:val="none" w:sz="0" w:space="0" w:color="auto"/>
        <w:left w:val="none" w:sz="0" w:space="0" w:color="auto"/>
        <w:bottom w:val="none" w:sz="0" w:space="0" w:color="auto"/>
        <w:right w:val="none" w:sz="0" w:space="0" w:color="auto"/>
      </w:divBdr>
    </w:div>
    <w:div w:id="1717969537">
      <w:bodyDiv w:val="1"/>
      <w:marLeft w:val="0"/>
      <w:marRight w:val="0"/>
      <w:marTop w:val="0"/>
      <w:marBottom w:val="0"/>
      <w:divBdr>
        <w:top w:val="none" w:sz="0" w:space="0" w:color="auto"/>
        <w:left w:val="none" w:sz="0" w:space="0" w:color="auto"/>
        <w:bottom w:val="none" w:sz="0" w:space="0" w:color="auto"/>
        <w:right w:val="none" w:sz="0" w:space="0" w:color="auto"/>
      </w:divBdr>
    </w:div>
    <w:div w:id="1774593286">
      <w:bodyDiv w:val="1"/>
      <w:marLeft w:val="0"/>
      <w:marRight w:val="0"/>
      <w:marTop w:val="0"/>
      <w:marBottom w:val="0"/>
      <w:divBdr>
        <w:top w:val="none" w:sz="0" w:space="0" w:color="auto"/>
        <w:left w:val="none" w:sz="0" w:space="0" w:color="auto"/>
        <w:bottom w:val="none" w:sz="0" w:space="0" w:color="auto"/>
        <w:right w:val="none" w:sz="0" w:space="0" w:color="auto"/>
      </w:divBdr>
    </w:div>
    <w:div w:id="1846750012">
      <w:bodyDiv w:val="1"/>
      <w:marLeft w:val="0"/>
      <w:marRight w:val="0"/>
      <w:marTop w:val="0"/>
      <w:marBottom w:val="0"/>
      <w:divBdr>
        <w:top w:val="none" w:sz="0" w:space="0" w:color="auto"/>
        <w:left w:val="none" w:sz="0" w:space="0" w:color="auto"/>
        <w:bottom w:val="none" w:sz="0" w:space="0" w:color="auto"/>
        <w:right w:val="none" w:sz="0" w:space="0" w:color="auto"/>
      </w:divBdr>
    </w:div>
    <w:div w:id="19184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buenaventura-leon-leon" TargetMode="External"/><Relationship Id="rId13" Type="http://schemas.openxmlformats.org/officeDocument/2006/relationships/hyperlink" Target="https://www.camara.gov.co/representantes/armando-antonio-zabarain-de-arce" TargetMode="External"/><Relationship Id="rId18" Type="http://schemas.openxmlformats.org/officeDocument/2006/relationships/hyperlink" Target="https://www.camara.gov.co/representantes/felix-alejandro-chica-correa" TargetMode="Externa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mara.gov.co/representantes/german-alcides-blanco-alvarez" TargetMode="External"/><Relationship Id="rId34" Type="http://schemas.openxmlformats.org/officeDocument/2006/relationships/hyperlink" Target="https://www.dane.gov.co/index.php/estadisticas-por-tema/demografia-y-poblacion/deficit-habitacional" TargetMode="External"/><Relationship Id="rId7" Type="http://schemas.openxmlformats.org/officeDocument/2006/relationships/endnotes" Target="endnotes.xml"/><Relationship Id="rId12" Type="http://schemas.openxmlformats.org/officeDocument/2006/relationships/hyperlink" Target="https://www.camara.gov.co/representantes/juan-carlos-wills-ospina" TargetMode="External"/><Relationship Id="rId17" Type="http://schemas.openxmlformats.org/officeDocument/2006/relationships/hyperlink" Target="https://www.camara.gov.co/representantes/nidia-marcela-osorio-salgado" TargetMode="External"/><Relationship Id="rId25" Type="http://schemas.openxmlformats.org/officeDocument/2006/relationships/hyperlink" Target="https://www.camara.gov.co/representantes/felipe-andres-munoz-delgado" TargetMode="External"/><Relationship Id="rId33" Type="http://schemas.openxmlformats.org/officeDocument/2006/relationships/hyperlink" Target="https://repository.ucatolica.edu.co/bitstream/10983/14580/1/El%20derecho%20fundamental%20a%20la%20vivienda%20digna%20en%20Colombia%20atributos%20y%20caracter%C3%ADstica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wadith-alberto-manzur-imbett" TargetMode="External"/><Relationship Id="rId20" Type="http://schemas.openxmlformats.org/officeDocument/2006/relationships/hyperlink" Target="https://www.camara.gov.co/representantes/jose-elver-hernandez-casas"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adriana-magali-matiz-vargas" TargetMode="External"/><Relationship Id="rId24" Type="http://schemas.openxmlformats.org/officeDocument/2006/relationships/hyperlink" Target="https://www.camara.gov.co/representantes/yamil-hernando-arana-padaui" TargetMode="External"/><Relationship Id="rId32"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jose-gustavo-padilla-orozco" TargetMode="External"/><Relationship Id="rId23" Type="http://schemas.openxmlformats.org/officeDocument/2006/relationships/hyperlink" Target="https://www.camara.gov.co/representantes/diela-liliana-benavides-solarte"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hyperlink" Target="https://www.camara.gov.co/representantes/ciro-antonio-rodriguez-pinzon" TargetMode="External"/><Relationship Id="rId19" Type="http://schemas.openxmlformats.org/officeDocument/2006/relationships/hyperlink" Target="https://www.camara.gov.co/representantes/emeterio-jose-montes-de-castro" TargetMode="External"/><Relationship Id="rId31"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4" Type="http://schemas.openxmlformats.org/officeDocument/2006/relationships/hyperlink" Target="https://www.camara.gov.co/representantes/juan-carlos-rivera-pena" TargetMode="External"/><Relationship Id="rId22" Type="http://schemas.openxmlformats.org/officeDocument/2006/relationships/hyperlink" Target="https://www.camara.gov.co/representantes/nicolas-albeiro-echeverry-alvaran" TargetMode="External"/><Relationship Id="rId27" Type="http://schemas.openxmlformats.org/officeDocument/2006/relationships/image" Target="media/image2.emf"/><Relationship Id="rId30" Type="http://schemas.openxmlformats.org/officeDocument/2006/relationships/customXml" Target="ink/ink1.xml"/><Relationship Id="rId35" Type="http://schemas.openxmlformats.org/officeDocument/2006/relationships/hyperlink" Target="https://www.eldiario.es/theguardian/milagro-solucion-radical-Helsinki-mundo_0_906410053.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a.com.tr/es/mundo/defensor%C3%ADa-del-pueblo-advierte-que-este-2021-aument%C3%B3-el-desplazamiento-masivo-en-colombia/2303673" TargetMode="External"/><Relationship Id="rId2" Type="http://schemas.openxmlformats.org/officeDocument/2006/relationships/hyperlink" Target="https://www.rcnradio.com/colombia/invierno-golpea-fuerte-en-colombia-ya-deja-mas-de-25000-damnificados" TargetMode="External"/><Relationship Id="rId1" Type="http://schemas.openxmlformats.org/officeDocument/2006/relationships/hyperlink" Target="https://onuhabitat.org.mx/index.php/elementos-de-una-vivienda-adecuada" TargetMode="External"/><Relationship Id="rId5" Type="http://schemas.openxmlformats.org/officeDocument/2006/relationships/hyperlink" Target="https://www.eldiario.es/theguardian/milagro-solucion-radical-Helsinki-mundo_0_906410053.html" TargetMode="External"/><Relationship Id="rId4" Type="http://schemas.openxmlformats.org/officeDocument/2006/relationships/hyperlink" Target="https://www.elheraldo.co/economia/para-que-alcanza-el-salario-minimo-en-un-hogar-colombiano-7844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6T16:13:24.586"/>
    </inkml:context>
    <inkml:brush xml:id="br0">
      <inkml:brushProperty name="width" value="0.04274" units="cm"/>
      <inkml:brushProperty name="height" value="0.04274" units="cm"/>
      <inkml:brushProperty name="color" value="#F6630D"/>
    </inkml:brush>
  </inkml:definitions>
  <inkml:trace contextRef="#ctx0" brushRef="#br0">678 1826 8090,'5'-4'0,"0"3"0,-2-3-20,-2 3 0,4 1 143,-1 0 1,-3-1-1594,2-2 1470,2 2 0,0-3 0,5 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B36-BA67-7A44-BC41-BED68C3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5750</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37306</CharactersWithSpaces>
  <SharedDoc>false</SharedDoc>
  <HLinks>
    <vt:vector size="126" baseType="variant">
      <vt:variant>
        <vt:i4>6815798</vt:i4>
      </vt:variant>
      <vt:variant>
        <vt:i4>60</vt:i4>
      </vt:variant>
      <vt:variant>
        <vt:i4>0</vt:i4>
      </vt:variant>
      <vt:variant>
        <vt:i4>5</vt:i4>
      </vt:variant>
      <vt:variant>
        <vt:lpwstr>https://www.larepublica.co/finanzas-personales/el-reporte-negativo-en-una-central-de-riesgo-puede-ser-de-hasta-cuatro-anos-2815439</vt:lpwstr>
      </vt:variant>
      <vt:variant>
        <vt:lpwstr/>
      </vt:variant>
      <vt:variant>
        <vt:i4>4391002</vt:i4>
      </vt:variant>
      <vt:variant>
        <vt:i4>57</vt:i4>
      </vt:variant>
      <vt:variant>
        <vt:i4>0</vt:i4>
      </vt:variant>
      <vt:variant>
        <vt:i4>5</vt:i4>
      </vt:variant>
      <vt:variant>
        <vt:lpwstr>http://www.agronet.gov.co/capacitacion/Paginas/PequenosProductores/credito-agropecuario.aspx</vt:lpwstr>
      </vt:variant>
      <vt:variant>
        <vt:lpwstr/>
      </vt:variant>
      <vt:variant>
        <vt:i4>3276845</vt:i4>
      </vt:variant>
      <vt:variant>
        <vt:i4>54</vt:i4>
      </vt:variant>
      <vt:variant>
        <vt:i4>0</vt:i4>
      </vt:variant>
      <vt:variant>
        <vt:i4>5</vt:i4>
      </vt:variant>
      <vt:variant>
        <vt:lpwstr>https://www.finagro.com.co/estad%C3%ADsticas/estad%C3%ADsticas</vt:lpwstr>
      </vt:variant>
      <vt:variant>
        <vt:lpwstr/>
      </vt:variant>
      <vt:variant>
        <vt:i4>524300</vt:i4>
      </vt:variant>
      <vt:variant>
        <vt:i4>51</vt:i4>
      </vt:variant>
      <vt:variant>
        <vt:i4>0</vt:i4>
      </vt:variant>
      <vt:variant>
        <vt:i4>5</vt:i4>
      </vt:variant>
      <vt:variant>
        <vt:lpwstr>https://tranquifinanzas.com/blog/deudas/historial-crediticio/</vt:lpwstr>
      </vt:variant>
      <vt:variant>
        <vt:lpwstr/>
      </vt:variant>
      <vt:variant>
        <vt:i4>4456541</vt:i4>
      </vt:variant>
      <vt:variant>
        <vt:i4>48</vt:i4>
      </vt:variant>
      <vt:variant>
        <vt:i4>0</vt:i4>
      </vt:variant>
      <vt:variant>
        <vt:i4>5</vt:i4>
      </vt:variant>
      <vt:variant>
        <vt:lpwstr>https://colaboracion.dnp.gov.co/CDT/Agriculturapecuarioforestal y pesca/Sistema Cr%C3%A9dito Agropecuario.pdf</vt:lpwstr>
      </vt:variant>
      <vt:variant>
        <vt:lpwstr/>
      </vt:variant>
      <vt:variant>
        <vt:i4>5111836</vt:i4>
      </vt:variant>
      <vt:variant>
        <vt:i4>45</vt:i4>
      </vt:variant>
      <vt:variant>
        <vt:i4>0</vt:i4>
      </vt:variant>
      <vt:variant>
        <vt:i4>5</vt:i4>
      </vt:variant>
      <vt:variant>
        <vt:lpwstr>https://www.finagro.com.co/productos-y-servicios/l%C3%ADneas-de-cr%C3%A9dito</vt:lpwstr>
      </vt:variant>
      <vt:variant>
        <vt:lpwstr/>
      </vt:variant>
      <vt:variant>
        <vt:i4>2359415</vt:i4>
      </vt:variant>
      <vt:variant>
        <vt:i4>42</vt:i4>
      </vt:variant>
      <vt:variant>
        <vt:i4>0</vt:i4>
      </vt:variant>
      <vt:variant>
        <vt:i4>5</vt:i4>
      </vt:variant>
      <vt:variant>
        <vt:lpwstr>https://www.superfinanciera.gov.co/inicio/reporte-de-datos-a-las-centrales-de-riesgo-11293</vt:lpwstr>
      </vt:variant>
      <vt:variant>
        <vt:lpwstr/>
      </vt:variant>
      <vt:variant>
        <vt:i4>2687075</vt:i4>
      </vt:variant>
      <vt:variant>
        <vt:i4>39</vt:i4>
      </vt:variant>
      <vt:variant>
        <vt:i4>0</vt:i4>
      </vt:variant>
      <vt:variant>
        <vt:i4>5</vt:i4>
      </vt:variant>
      <vt:variant>
        <vt:lpwstr>https://www.camara.gov.co/representantes/cesar-augusto-lorduy-maldonado</vt:lpwstr>
      </vt:variant>
      <vt:variant>
        <vt:lpwstr/>
      </vt:variant>
      <vt:variant>
        <vt:i4>1245251</vt:i4>
      </vt:variant>
      <vt:variant>
        <vt:i4>36</vt:i4>
      </vt:variant>
      <vt:variant>
        <vt:i4>0</vt:i4>
      </vt:variant>
      <vt:variant>
        <vt:i4>5</vt:i4>
      </vt:variant>
      <vt:variant>
        <vt:lpwstr>https://www.camara.gov.co/representantes/yenica-sugein-acosta-infante</vt:lpwstr>
      </vt:variant>
      <vt:variant>
        <vt:lpwstr/>
      </vt:variant>
      <vt:variant>
        <vt:i4>5570635</vt:i4>
      </vt:variant>
      <vt:variant>
        <vt:i4>33</vt:i4>
      </vt:variant>
      <vt:variant>
        <vt:i4>0</vt:i4>
      </vt:variant>
      <vt:variant>
        <vt:i4>5</vt:i4>
      </vt:variant>
      <vt:variant>
        <vt:lpwstr>https://www.camara.gov.co/representantes/enrique-cabrales-baquero</vt:lpwstr>
      </vt:variant>
      <vt:variant>
        <vt:lpwstr/>
      </vt:variant>
      <vt:variant>
        <vt:i4>7929900</vt:i4>
      </vt:variant>
      <vt:variant>
        <vt:i4>30</vt:i4>
      </vt:variant>
      <vt:variant>
        <vt:i4>0</vt:i4>
      </vt:variant>
      <vt:variant>
        <vt:i4>5</vt:i4>
      </vt:variant>
      <vt:variant>
        <vt:lpwstr>https://www.camara.gov.co/representantes/jose-luis-correa-lopez</vt:lpwstr>
      </vt:variant>
      <vt:variant>
        <vt:lpwstr/>
      </vt:variant>
      <vt:variant>
        <vt:i4>4522003</vt:i4>
      </vt:variant>
      <vt:variant>
        <vt:i4>27</vt:i4>
      </vt:variant>
      <vt:variant>
        <vt:i4>0</vt:i4>
      </vt:variant>
      <vt:variant>
        <vt:i4>5</vt:i4>
      </vt:variant>
      <vt:variant>
        <vt:lpwstr>https://www.camara.gov.co/representantes/victor-manuel-ortiz-joya</vt:lpwstr>
      </vt:variant>
      <vt:variant>
        <vt:lpwstr/>
      </vt:variant>
      <vt:variant>
        <vt:i4>3014778</vt:i4>
      </vt:variant>
      <vt:variant>
        <vt:i4>24</vt:i4>
      </vt:variant>
      <vt:variant>
        <vt:i4>0</vt:i4>
      </vt:variant>
      <vt:variant>
        <vt:i4>5</vt:i4>
      </vt:variant>
      <vt:variant>
        <vt:lpwstr>https://www.camara.gov.co/representantes/harry-giovanny-gonzalez-garcia</vt:lpwstr>
      </vt:variant>
      <vt:variant>
        <vt:lpwstr/>
      </vt:variant>
      <vt:variant>
        <vt:i4>4915224</vt:i4>
      </vt:variant>
      <vt:variant>
        <vt:i4>21</vt:i4>
      </vt:variant>
      <vt:variant>
        <vt:i4>0</vt:i4>
      </vt:variant>
      <vt:variant>
        <vt:i4>5</vt:i4>
      </vt:variant>
      <vt:variant>
        <vt:lpwstr>https://www.camara.gov.co/representantes/jennifer-kristin-arias-falla</vt:lpwstr>
      </vt:variant>
      <vt:variant>
        <vt:lpwstr/>
      </vt:variant>
      <vt:variant>
        <vt:i4>2949223</vt:i4>
      </vt:variant>
      <vt:variant>
        <vt:i4>18</vt:i4>
      </vt:variant>
      <vt:variant>
        <vt:i4>0</vt:i4>
      </vt:variant>
      <vt:variant>
        <vt:i4>5</vt:i4>
      </vt:variant>
      <vt:variant>
        <vt:lpwstr>https://www.camara.gov.co/representantes/juan-david-velez-trujillo</vt:lpwstr>
      </vt:variant>
      <vt:variant>
        <vt:lpwstr/>
      </vt:variant>
      <vt:variant>
        <vt:i4>7405624</vt:i4>
      </vt:variant>
      <vt:variant>
        <vt:i4>15</vt:i4>
      </vt:variant>
      <vt:variant>
        <vt:i4>0</vt:i4>
      </vt:variant>
      <vt:variant>
        <vt:i4>5</vt:i4>
      </vt:variant>
      <vt:variant>
        <vt:lpwstr>https://www.camara.gov.co/representantes/oscar-hernan-sanchez-leon</vt:lpwstr>
      </vt:variant>
      <vt:variant>
        <vt:lpwstr/>
      </vt:variant>
      <vt:variant>
        <vt:i4>7209064</vt:i4>
      </vt:variant>
      <vt:variant>
        <vt:i4>12</vt:i4>
      </vt:variant>
      <vt:variant>
        <vt:i4>0</vt:i4>
      </vt:variant>
      <vt:variant>
        <vt:i4>5</vt:i4>
      </vt:variant>
      <vt:variant>
        <vt:lpwstr>https://www.camara.gov.co/representantes/henry-cuellar-rico</vt:lpwstr>
      </vt:variant>
      <vt:variant>
        <vt:lpwstr/>
      </vt:variant>
      <vt:variant>
        <vt:i4>8126509</vt:i4>
      </vt:variant>
      <vt:variant>
        <vt:i4>9</vt:i4>
      </vt:variant>
      <vt:variant>
        <vt:i4>0</vt:i4>
      </vt:variant>
      <vt:variant>
        <vt:i4>5</vt:i4>
      </vt:variant>
      <vt:variant>
        <vt:lpwstr>https://www.camara.gov.co/representantes/edwin-gilberto-ballesteros-archila</vt:lpwstr>
      </vt:variant>
      <vt:variant>
        <vt:lpwstr/>
      </vt:variant>
      <vt:variant>
        <vt:i4>1048655</vt:i4>
      </vt:variant>
      <vt:variant>
        <vt:i4>6</vt:i4>
      </vt:variant>
      <vt:variant>
        <vt:i4>0</vt:i4>
      </vt:variant>
      <vt:variant>
        <vt:i4>5</vt:i4>
      </vt:variant>
      <vt:variant>
        <vt:lpwstr>https://www.camara.gov.co/representantes/adriana-magali-matiz-vargas</vt:lpwstr>
      </vt:variant>
      <vt:variant>
        <vt:lpwstr/>
      </vt:variant>
      <vt:variant>
        <vt:i4>4390932</vt:i4>
      </vt:variant>
      <vt:variant>
        <vt:i4>3</vt:i4>
      </vt:variant>
      <vt:variant>
        <vt:i4>0</vt:i4>
      </vt:variant>
      <vt:variant>
        <vt:i4>5</vt:i4>
      </vt:variant>
      <vt:variant>
        <vt:lpwstr>https://www.camara.gov.co/taxonomy/term/1117</vt:lpwstr>
      </vt:variant>
      <vt:variant>
        <vt:lpwstr/>
      </vt:variant>
      <vt:variant>
        <vt:i4>7864431</vt:i4>
      </vt:variant>
      <vt:variant>
        <vt:i4>0</vt:i4>
      </vt:variant>
      <vt:variant>
        <vt:i4>0</vt:i4>
      </vt:variant>
      <vt:variant>
        <vt:i4>5</vt:i4>
      </vt:variant>
      <vt:variant>
        <vt:lpwstr>https://www.camara.gov.co/esperanza-andrade-de-osso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Juliana Macias Barreto</cp:lastModifiedBy>
  <cp:revision>3</cp:revision>
  <cp:lastPrinted>2019-11-12T22:52:00Z</cp:lastPrinted>
  <dcterms:created xsi:type="dcterms:W3CDTF">2021-09-07T22:48:00Z</dcterms:created>
  <dcterms:modified xsi:type="dcterms:W3CDTF">2021-09-08T16:00:00Z</dcterms:modified>
</cp:coreProperties>
</file>